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88FC" w14:textId="61ACA2AB" w:rsidR="00F76627" w:rsidRDefault="00F76627" w:rsidP="00E655DF">
      <w:pPr>
        <w:spacing w:after="120" w:line="256" w:lineRule="auto"/>
        <w:rPr>
          <w:rFonts w:ascii="Arial" w:hAnsi="Arial" w:cs="Arial"/>
          <w:kern w:val="0"/>
          <w14:ligatures w14:val="none"/>
        </w:rPr>
      </w:pPr>
    </w:p>
    <w:p w14:paraId="743DE94F" w14:textId="77777777" w:rsidR="00F76627" w:rsidRPr="00BF71F0" w:rsidRDefault="00F76627" w:rsidP="00F76627">
      <w:pPr>
        <w:tabs>
          <w:tab w:val="center" w:pos="4680"/>
        </w:tabs>
        <w:suppressAutoHyphens/>
        <w:spacing w:beforeLines="60" w:before="144" w:afterLines="60" w:after="144"/>
        <w:jc w:val="center"/>
        <w:rPr>
          <w:b/>
          <w:spacing w:val="-3"/>
          <w:sz w:val="44"/>
          <w:szCs w:val="44"/>
        </w:rPr>
      </w:pPr>
      <w:r w:rsidRPr="00BF71F0">
        <w:rPr>
          <w:b/>
          <w:spacing w:val="-3"/>
          <w:sz w:val="44"/>
          <w:szCs w:val="44"/>
        </w:rPr>
        <w:t>Breage Parish Council</w:t>
      </w:r>
    </w:p>
    <w:p w14:paraId="062C6E0B" w14:textId="3B2738D5" w:rsidR="00F76627" w:rsidRDefault="00F76627" w:rsidP="00F76627">
      <w:pPr>
        <w:tabs>
          <w:tab w:val="center" w:pos="4680"/>
        </w:tabs>
        <w:suppressAutoHyphens/>
        <w:spacing w:beforeLines="60" w:before="144" w:afterLines="60" w:after="144"/>
        <w:jc w:val="center"/>
        <w:rPr>
          <w:b/>
          <w:spacing w:val="-3"/>
        </w:rPr>
      </w:pPr>
      <w:r w:rsidRPr="00E16DDF">
        <w:rPr>
          <w:noProof/>
          <w:lang w:eastAsia="en-GB"/>
        </w:rPr>
        <w:drawing>
          <wp:inline distT="0" distB="0" distL="0" distR="0" wp14:anchorId="1A34BCDB" wp14:editId="5E27E273">
            <wp:extent cx="1162050" cy="1171575"/>
            <wp:effectExtent l="0" t="0" r="0" b="9525"/>
            <wp:docPr id="1941363478" name="Picture 1" descr="C:\Users\Carol Macleod\AppData\Local\Microsoft\Windows\Temporary Internet Files\Content.Outlook\GAWXG0PI\07-06-2013 15 29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 Macleod\AppData\Local\Microsoft\Windows\Temporary Internet Files\Content.Outlook\GAWXG0PI\07-06-2013 15 29 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171575"/>
                    </a:xfrm>
                    <a:prstGeom prst="rect">
                      <a:avLst/>
                    </a:prstGeom>
                    <a:noFill/>
                    <a:ln>
                      <a:noFill/>
                    </a:ln>
                  </pic:spPr>
                </pic:pic>
              </a:graphicData>
            </a:graphic>
          </wp:inline>
        </w:drawing>
      </w:r>
    </w:p>
    <w:p w14:paraId="718656AA" w14:textId="2D1F20F4" w:rsidR="00F76627" w:rsidRDefault="00F76627" w:rsidP="00F76627">
      <w:pPr>
        <w:tabs>
          <w:tab w:val="center" w:pos="4680"/>
        </w:tabs>
        <w:suppressAutoHyphens/>
        <w:spacing w:beforeLines="60" w:before="144" w:afterLines="60" w:after="144"/>
        <w:jc w:val="both"/>
        <w:rPr>
          <w:b/>
          <w:spacing w:val="-3"/>
        </w:rPr>
      </w:pPr>
      <w:r>
        <w:rPr>
          <w:b/>
          <w:spacing w:val="-3"/>
        </w:rPr>
        <w:t>Financial Regulations 20</w:t>
      </w:r>
      <w:r w:rsidR="002744BF">
        <w:rPr>
          <w:b/>
          <w:spacing w:val="-3"/>
        </w:rPr>
        <w:t>2</w:t>
      </w:r>
      <w:r w:rsidR="00722E64">
        <w:rPr>
          <w:b/>
          <w:spacing w:val="-3"/>
        </w:rPr>
        <w:t>5</w:t>
      </w:r>
    </w:p>
    <w:p w14:paraId="49B79A37" w14:textId="552E31A9" w:rsidR="00F76627" w:rsidRDefault="00F76627" w:rsidP="00F76627">
      <w:pPr>
        <w:tabs>
          <w:tab w:val="center" w:pos="4680"/>
        </w:tabs>
        <w:suppressAutoHyphens/>
        <w:spacing w:beforeLines="60" w:before="144" w:afterLines="60" w:after="144"/>
        <w:jc w:val="both"/>
        <w:rPr>
          <w:b/>
          <w:spacing w:val="-3"/>
        </w:rPr>
      </w:pPr>
      <w:r>
        <w:rPr>
          <w:b/>
          <w:spacing w:val="-3"/>
        </w:rPr>
        <w:t xml:space="preserve">Agreed and Adopted at the Parish Council Meeting </w:t>
      </w:r>
      <w:r w:rsidR="00722E64">
        <w:rPr>
          <w:b/>
          <w:spacing w:val="-3"/>
        </w:rPr>
        <w:t>13 May</w:t>
      </w:r>
      <w:r w:rsidR="003438BD">
        <w:rPr>
          <w:b/>
          <w:spacing w:val="-3"/>
        </w:rPr>
        <w:t xml:space="preserve"> </w:t>
      </w:r>
      <w:r w:rsidR="00841D6F">
        <w:rPr>
          <w:b/>
          <w:spacing w:val="-3"/>
        </w:rPr>
        <w:t>2025</w:t>
      </w:r>
    </w:p>
    <w:p w14:paraId="23A3FD89" w14:textId="77777777" w:rsidR="00F76627" w:rsidRDefault="00F76627" w:rsidP="00F76627">
      <w:pPr>
        <w:tabs>
          <w:tab w:val="center" w:pos="4680"/>
        </w:tabs>
        <w:suppressAutoHyphens/>
        <w:spacing w:beforeLines="60" w:before="144" w:afterLines="60" w:after="144"/>
        <w:rPr>
          <w:b/>
          <w:spacing w:val="-3"/>
        </w:rPr>
      </w:pPr>
    </w:p>
    <w:p w14:paraId="6542242B" w14:textId="06E346EE" w:rsidR="00F76627" w:rsidRDefault="00F76627" w:rsidP="00F76627">
      <w:pPr>
        <w:tabs>
          <w:tab w:val="center" w:pos="4680"/>
        </w:tabs>
        <w:suppressAutoHyphens/>
        <w:spacing w:beforeLines="60" w:before="144" w:afterLines="60" w:after="144"/>
        <w:jc w:val="both"/>
        <w:rPr>
          <w:b/>
          <w:spacing w:val="-3"/>
        </w:rPr>
      </w:pPr>
      <w:r>
        <w:rPr>
          <w:b/>
          <w:spacing w:val="-3"/>
        </w:rPr>
        <w:t xml:space="preserve">Signed.................................................................            </w:t>
      </w:r>
      <w:r w:rsidR="003438BD">
        <w:rPr>
          <w:b/>
          <w:spacing w:val="-3"/>
        </w:rPr>
        <w:t>Chair</w:t>
      </w:r>
      <w:r>
        <w:rPr>
          <w:b/>
          <w:spacing w:val="-3"/>
        </w:rPr>
        <w:t xml:space="preserve"> Cllr A E Woodhams</w:t>
      </w:r>
    </w:p>
    <w:sdt>
      <w:sdtPr>
        <w:rPr>
          <w:rFonts w:ascii="Arial" w:hAnsi="Arial" w:cs="Arial"/>
          <w:kern w:val="0"/>
          <w14:ligatures w14:val="none"/>
        </w:rPr>
        <w:id w:val="815916576"/>
        <w:docPartObj>
          <w:docPartGallery w:val="Table of Contents"/>
          <w:docPartUnique/>
        </w:docPartObj>
      </w:sdtPr>
      <w:sdtEndPr/>
      <w:sdtContent>
        <w:p w14:paraId="47FC3BE6" w14:textId="71466F73" w:rsidR="002F3F9F" w:rsidRPr="002F3F9F" w:rsidRDefault="002F3F9F" w:rsidP="00F76627">
          <w:pPr>
            <w:spacing w:after="200" w:line="276" w:lineRule="auto"/>
            <w:jc w:val="center"/>
            <w:rPr>
              <w:rFonts w:ascii="Arial" w:hAnsi="Arial" w:cs="Arial"/>
              <w:b/>
              <w:kern w:val="0"/>
              <w:lang w:val="en-US"/>
              <w14:ligatures w14:val="none"/>
            </w:rPr>
          </w:pPr>
          <w:r w:rsidRPr="002F3F9F">
            <w:rPr>
              <w:rFonts w:ascii="Arial" w:hAnsi="Arial" w:cs="Arial"/>
              <w:b/>
              <w:kern w:val="0"/>
              <w:lang w:val="en-US"/>
              <w14:ligatures w14:val="none"/>
            </w:rPr>
            <w:t>Contents</w:t>
          </w:r>
        </w:p>
        <w:p w14:paraId="3292D41A" w14:textId="1E463CBE"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r w:rsidRPr="002F3F9F">
            <w:rPr>
              <w:rFonts w:ascii="Arial" w:hAnsi="Arial" w:cs="Arial"/>
              <w:kern w:val="0"/>
              <w14:ligatures w14:val="none"/>
            </w:rPr>
            <w:fldChar w:fldCharType="begin"/>
          </w:r>
          <w:r w:rsidRPr="002F3F9F">
            <w:rPr>
              <w:rFonts w:ascii="Arial" w:hAnsi="Arial" w:cs="Arial"/>
              <w:kern w:val="0"/>
              <w14:ligatures w14:val="none"/>
            </w:rPr>
            <w:instrText xml:space="preserve"> TOC \o "1-3" \h \z \u </w:instrText>
          </w:r>
          <w:r w:rsidRPr="002F3F9F">
            <w:rPr>
              <w:rFonts w:ascii="Arial" w:hAnsi="Arial" w:cs="Arial"/>
              <w:kern w:val="0"/>
              <w14:ligatures w14:val="none"/>
            </w:rPr>
            <w:fldChar w:fldCharType="separate"/>
          </w:r>
          <w:hyperlink r:id="rId11" w:anchor="_Toc165549952" w:history="1">
            <w:r w:rsidRPr="002F3F9F">
              <w:rPr>
                <w:rFonts w:ascii="Arial" w:hAnsi="Arial" w:cs="Arial"/>
                <w:noProof/>
                <w:color w:val="467886" w:themeColor="hyperlink"/>
                <w:kern w:val="0"/>
                <w:u w:val="single"/>
                <w14:ligatures w14:val="none"/>
              </w:rPr>
              <w:t>1.</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General</w:t>
            </w:r>
            <w:r w:rsidRPr="002F3F9F">
              <w:rPr>
                <w:noProof/>
                <w:webHidden/>
                <w:kern w:val="0"/>
                <w:u w:val="single"/>
                <w14:ligatures w14:val="none"/>
              </w:rPr>
              <w:tab/>
            </w:r>
            <w:r w:rsidR="007D6EE8">
              <w:rPr>
                <w:noProof/>
                <w:webHidden/>
                <w:kern w:val="0"/>
                <w:u w:val="single"/>
                <w14:ligatures w14:val="none"/>
              </w:rPr>
              <w:t xml:space="preserve">   </w:t>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_Toc165549952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2</w:t>
            </w:r>
            <w:r w:rsidRPr="002F3F9F">
              <w:rPr>
                <w:noProof/>
                <w:webHidden/>
                <w:kern w:val="0"/>
                <w:u w:val="single"/>
                <w14:ligatures w14:val="none"/>
              </w:rPr>
              <w:fldChar w:fldCharType="end"/>
            </w:r>
          </w:hyperlink>
          <w:r w:rsidR="007D6EE8">
            <w:rPr>
              <w:noProof/>
              <w:kern w:val="0"/>
              <w:u w:val="single"/>
              <w14:ligatures w14:val="none"/>
            </w:rPr>
            <w:t xml:space="preserve">  </w:t>
          </w:r>
        </w:p>
        <w:p w14:paraId="45DFB25A" w14:textId="108F833C"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2" w:anchor="_Toc165549953" w:history="1">
            <w:r w:rsidRPr="002F3F9F">
              <w:rPr>
                <w:rFonts w:ascii="Arial" w:hAnsi="Arial" w:cs="Arial"/>
                <w:noProof/>
                <w:color w:val="467886" w:themeColor="hyperlink"/>
                <w:kern w:val="0"/>
                <w:u w:val="single"/>
                <w14:ligatures w14:val="none"/>
              </w:rPr>
              <w:t>2.</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Risk management and internal control</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_Toc165549953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3</w:t>
            </w:r>
            <w:r w:rsidRPr="002F3F9F">
              <w:rPr>
                <w:noProof/>
                <w:webHidden/>
                <w:kern w:val="0"/>
                <w:u w:val="single"/>
                <w14:ligatures w14:val="none"/>
              </w:rPr>
              <w:fldChar w:fldCharType="end"/>
            </w:r>
          </w:hyperlink>
        </w:p>
        <w:p w14:paraId="31C9F66C" w14:textId="5E977516"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3" w:anchor="_Toc165549954" w:history="1">
            <w:r w:rsidRPr="002F3F9F">
              <w:rPr>
                <w:rFonts w:ascii="Arial" w:hAnsi="Arial" w:cs="Arial"/>
                <w:noProof/>
                <w:color w:val="467886" w:themeColor="hyperlink"/>
                <w:kern w:val="0"/>
                <w:u w:val="single"/>
                <w14:ligatures w14:val="none"/>
              </w:rPr>
              <w:t>3.</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Accounts and audit</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_Toc165549954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3</w:t>
            </w:r>
            <w:r w:rsidRPr="002F3F9F">
              <w:rPr>
                <w:noProof/>
                <w:webHidden/>
                <w:kern w:val="0"/>
                <w:u w:val="single"/>
                <w14:ligatures w14:val="none"/>
              </w:rPr>
              <w:fldChar w:fldCharType="end"/>
            </w:r>
          </w:hyperlink>
        </w:p>
        <w:p w14:paraId="2BFF4AE7" w14:textId="3B129A2B"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4" w:anchor="_Toc165549955" w:history="1">
            <w:r w:rsidRPr="002F3F9F">
              <w:rPr>
                <w:rFonts w:ascii="Arial" w:hAnsi="Arial" w:cs="Arial"/>
                <w:noProof/>
                <w:color w:val="467886" w:themeColor="hyperlink"/>
                <w:kern w:val="0"/>
                <w:u w:val="single"/>
                <w14:ligatures w14:val="none"/>
              </w:rPr>
              <w:t>4.</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Budget and precept</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_Toc165549955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4</w:t>
            </w:r>
            <w:r w:rsidRPr="002F3F9F">
              <w:rPr>
                <w:noProof/>
                <w:webHidden/>
                <w:kern w:val="0"/>
                <w:u w:val="single"/>
                <w14:ligatures w14:val="none"/>
              </w:rPr>
              <w:fldChar w:fldCharType="end"/>
            </w:r>
          </w:hyperlink>
        </w:p>
        <w:p w14:paraId="7BE94633" w14:textId="4E035268"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5" w:anchor="_Toc165549956" w:history="1">
            <w:r w:rsidRPr="002F3F9F">
              <w:rPr>
                <w:rFonts w:ascii="Arial" w:hAnsi="Arial" w:cs="Arial"/>
                <w:noProof/>
                <w:color w:val="467886" w:themeColor="hyperlink"/>
                <w:kern w:val="0"/>
                <w:u w:val="single"/>
                <w14:ligatures w14:val="none"/>
              </w:rPr>
              <w:t>5.</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Procurement</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_Toc165549956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5</w:t>
            </w:r>
            <w:r w:rsidRPr="002F3F9F">
              <w:rPr>
                <w:noProof/>
                <w:webHidden/>
                <w:kern w:val="0"/>
                <w:u w:val="single"/>
                <w14:ligatures w14:val="none"/>
              </w:rPr>
              <w:fldChar w:fldCharType="end"/>
            </w:r>
          </w:hyperlink>
        </w:p>
        <w:p w14:paraId="3F36FAE7" w14:textId="0EB69ED5"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6" w:anchor="_Toc165549957" w:history="1">
            <w:r w:rsidRPr="002F3F9F">
              <w:rPr>
                <w:rFonts w:ascii="Arial" w:hAnsi="Arial" w:cs="Arial"/>
                <w:noProof/>
                <w:color w:val="467886" w:themeColor="hyperlink"/>
                <w:kern w:val="0"/>
                <w:u w:val="single"/>
                <w14:ligatures w14:val="none"/>
              </w:rPr>
              <w:t>6.</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Banking and payments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_Toc165549957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6</w:t>
            </w:r>
            <w:r w:rsidRPr="002F3F9F">
              <w:rPr>
                <w:noProof/>
                <w:webHidden/>
                <w:kern w:val="0"/>
                <w:u w:val="single"/>
                <w14:ligatures w14:val="none"/>
              </w:rPr>
              <w:fldChar w:fldCharType="end"/>
            </w:r>
          </w:hyperlink>
        </w:p>
        <w:p w14:paraId="3B444ACE" w14:textId="5F8DECCF"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7" w:anchor="_Toc165549958" w:history="1">
            <w:r w:rsidRPr="002F3F9F">
              <w:rPr>
                <w:rFonts w:ascii="Arial" w:hAnsi="Arial" w:cs="Arial"/>
                <w:noProof/>
                <w:color w:val="467886" w:themeColor="hyperlink"/>
                <w:kern w:val="0"/>
                <w:u w:val="single"/>
                <w14:ligatures w14:val="none"/>
              </w:rPr>
              <w:t>7.</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Electronic payments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_Toc165549958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7</w:t>
            </w:r>
            <w:r w:rsidRPr="002F3F9F">
              <w:rPr>
                <w:noProof/>
                <w:webHidden/>
                <w:kern w:val="0"/>
                <w:u w:val="single"/>
                <w14:ligatures w14:val="none"/>
              </w:rPr>
              <w:fldChar w:fldCharType="end"/>
            </w:r>
          </w:hyperlink>
        </w:p>
        <w:p w14:paraId="45F6A756" w14:textId="63182E62"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8" w:anchor="_Toc165549959" w:history="1">
            <w:r w:rsidRPr="002F3F9F">
              <w:rPr>
                <w:rFonts w:ascii="Arial" w:hAnsi="Arial" w:cs="Arial"/>
                <w:noProof/>
                <w:color w:val="467886" w:themeColor="hyperlink"/>
                <w:kern w:val="0"/>
                <w:u w:val="single"/>
                <w14:ligatures w14:val="none"/>
              </w:rPr>
              <w:t>8.</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Cheque payments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_Toc165549959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8</w:t>
            </w:r>
            <w:r w:rsidRPr="002F3F9F">
              <w:rPr>
                <w:noProof/>
                <w:webHidden/>
                <w:kern w:val="0"/>
                <w:u w:val="single"/>
                <w14:ligatures w14:val="none"/>
              </w:rPr>
              <w:fldChar w:fldCharType="end"/>
            </w:r>
          </w:hyperlink>
        </w:p>
        <w:p w14:paraId="227E7AAA" w14:textId="07690111"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19" w:anchor="_Toc165549960" w:history="1">
            <w:r w:rsidRPr="002F3F9F">
              <w:rPr>
                <w:rFonts w:ascii="Arial" w:hAnsi="Arial" w:cs="Arial"/>
                <w:noProof/>
                <w:color w:val="467886" w:themeColor="hyperlink"/>
                <w:kern w:val="0"/>
                <w:u w:val="single"/>
                <w14:ligatures w14:val="none"/>
              </w:rPr>
              <w:t>9.</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Payment cards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_Toc165549960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8</w:t>
            </w:r>
            <w:r w:rsidRPr="002F3F9F">
              <w:rPr>
                <w:noProof/>
                <w:webHidden/>
                <w:kern w:val="0"/>
                <w:u w:val="single"/>
                <w14:ligatures w14:val="none"/>
              </w:rPr>
              <w:fldChar w:fldCharType="end"/>
            </w:r>
          </w:hyperlink>
        </w:p>
        <w:p w14:paraId="69349F3A" w14:textId="4A5DB726"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0" w:anchor="_Toc165549961" w:history="1">
            <w:r w:rsidRPr="002F3F9F">
              <w:rPr>
                <w:rFonts w:ascii="Arial" w:hAnsi="Arial" w:cs="Arial"/>
                <w:noProof/>
                <w:color w:val="467886" w:themeColor="hyperlink"/>
                <w:kern w:val="0"/>
                <w:u w:val="single"/>
                <w14:ligatures w14:val="none"/>
              </w:rPr>
              <w:t>10.</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Petty Cash</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_Toc165549961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9</w:t>
            </w:r>
            <w:r w:rsidRPr="002F3F9F">
              <w:rPr>
                <w:noProof/>
                <w:webHidden/>
                <w:kern w:val="0"/>
                <w:u w:val="single"/>
                <w14:ligatures w14:val="none"/>
              </w:rPr>
              <w:fldChar w:fldCharType="end"/>
            </w:r>
          </w:hyperlink>
        </w:p>
        <w:p w14:paraId="22CD5B40" w14:textId="4E61B78B"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1" w:anchor="_Toc165549962" w:history="1">
            <w:r w:rsidRPr="002F3F9F">
              <w:rPr>
                <w:rFonts w:ascii="Arial" w:hAnsi="Arial" w:cs="Arial"/>
                <w:bCs/>
                <w:noProof/>
                <w:color w:val="467886" w:themeColor="hyperlink"/>
                <w:kern w:val="0"/>
                <w:u w:val="single"/>
                <w14:ligatures w14:val="none"/>
              </w:rPr>
              <w:t>11.</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Payment of salaries and allowances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_Toc165549962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9</w:t>
            </w:r>
            <w:r w:rsidRPr="002F3F9F">
              <w:rPr>
                <w:noProof/>
                <w:webHidden/>
                <w:kern w:val="0"/>
                <w:u w:val="single"/>
                <w14:ligatures w14:val="none"/>
              </w:rPr>
              <w:fldChar w:fldCharType="end"/>
            </w:r>
          </w:hyperlink>
        </w:p>
        <w:p w14:paraId="3B325E4C" w14:textId="2F8A4812"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2" w:anchor="_Toc165549963" w:history="1">
            <w:r w:rsidRPr="002F3F9F">
              <w:rPr>
                <w:rFonts w:ascii="Arial" w:hAnsi="Arial" w:cs="Arial"/>
                <w:noProof/>
                <w:color w:val="467886" w:themeColor="hyperlink"/>
                <w:kern w:val="0"/>
                <w:u w:val="single"/>
                <w14:ligatures w14:val="none"/>
              </w:rPr>
              <w:t>12.</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Loans and investments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_Toc165549963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9</w:t>
            </w:r>
            <w:r w:rsidRPr="002F3F9F">
              <w:rPr>
                <w:noProof/>
                <w:webHidden/>
                <w:kern w:val="0"/>
                <w:u w:val="single"/>
                <w14:ligatures w14:val="none"/>
              </w:rPr>
              <w:fldChar w:fldCharType="end"/>
            </w:r>
          </w:hyperlink>
        </w:p>
        <w:p w14:paraId="16585E5B" w14:textId="5C757643"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3" w:anchor="_Toc165549964" w:history="1">
            <w:r w:rsidRPr="002F3F9F">
              <w:rPr>
                <w:rFonts w:ascii="Arial" w:hAnsi="Arial" w:cs="Arial"/>
                <w:noProof/>
                <w:color w:val="467886" w:themeColor="hyperlink"/>
                <w:kern w:val="0"/>
                <w:u w:val="single"/>
                <w14:ligatures w14:val="none"/>
              </w:rPr>
              <w:t>13.</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Income</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_Toc165549964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10</w:t>
            </w:r>
            <w:r w:rsidRPr="002F3F9F">
              <w:rPr>
                <w:noProof/>
                <w:webHidden/>
                <w:kern w:val="0"/>
                <w:u w:val="single"/>
                <w14:ligatures w14:val="none"/>
              </w:rPr>
              <w:fldChar w:fldCharType="end"/>
            </w:r>
          </w:hyperlink>
        </w:p>
        <w:p w14:paraId="57288D3E" w14:textId="326072B6"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4" w:anchor="_Toc165549965" w:history="1">
            <w:r w:rsidRPr="002F3F9F">
              <w:rPr>
                <w:rFonts w:ascii="Arial" w:hAnsi="Arial" w:cs="Arial"/>
                <w:noProof/>
                <w:color w:val="467886" w:themeColor="hyperlink"/>
                <w:kern w:val="0"/>
                <w:u w:val="single"/>
                <w14:ligatures w14:val="none"/>
              </w:rPr>
              <w:t>14.</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Payments under contracts for building or other construction works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_Toc165549965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10</w:t>
            </w:r>
            <w:r w:rsidRPr="002F3F9F">
              <w:rPr>
                <w:noProof/>
                <w:webHidden/>
                <w:kern w:val="0"/>
                <w:u w:val="single"/>
                <w14:ligatures w14:val="none"/>
              </w:rPr>
              <w:fldChar w:fldCharType="end"/>
            </w:r>
          </w:hyperlink>
        </w:p>
        <w:p w14:paraId="49BF689A" w14:textId="3CCF52D9"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5" w:anchor="_Toc165549966" w:history="1">
            <w:r w:rsidRPr="002F3F9F">
              <w:rPr>
                <w:rFonts w:ascii="Arial" w:hAnsi="Arial" w:cs="Arial"/>
                <w:noProof/>
                <w:color w:val="467886" w:themeColor="hyperlink"/>
                <w:kern w:val="0"/>
                <w:u w:val="single"/>
                <w14:ligatures w14:val="none"/>
              </w:rPr>
              <w:t>15.</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Stores and equipment</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_Toc165549966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10</w:t>
            </w:r>
            <w:r w:rsidRPr="002F3F9F">
              <w:rPr>
                <w:noProof/>
                <w:webHidden/>
                <w:kern w:val="0"/>
                <w:u w:val="single"/>
                <w14:ligatures w14:val="none"/>
              </w:rPr>
              <w:fldChar w:fldCharType="end"/>
            </w:r>
          </w:hyperlink>
        </w:p>
        <w:p w14:paraId="4F1CB70F" w14:textId="348ACD47"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6" w:anchor="_Toc165549967" w:history="1">
            <w:r w:rsidRPr="002F3F9F">
              <w:rPr>
                <w:rFonts w:ascii="Arial" w:hAnsi="Arial" w:cs="Arial"/>
                <w:noProof/>
                <w:color w:val="467886" w:themeColor="hyperlink"/>
                <w:kern w:val="0"/>
                <w:u w:val="single"/>
                <w14:ligatures w14:val="none"/>
              </w:rPr>
              <w:t>16.</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Assets, properties and estates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_Toc165549967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11</w:t>
            </w:r>
            <w:r w:rsidRPr="002F3F9F">
              <w:rPr>
                <w:noProof/>
                <w:webHidden/>
                <w:kern w:val="0"/>
                <w:u w:val="single"/>
                <w14:ligatures w14:val="none"/>
              </w:rPr>
              <w:fldChar w:fldCharType="end"/>
            </w:r>
          </w:hyperlink>
        </w:p>
        <w:p w14:paraId="1BA78F7F" w14:textId="18902491"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7" w:anchor="_Toc165549968" w:history="1">
            <w:r w:rsidRPr="002F3F9F">
              <w:rPr>
                <w:rFonts w:ascii="Arial" w:hAnsi="Arial" w:cs="Arial"/>
                <w:noProof/>
                <w:color w:val="467886" w:themeColor="hyperlink"/>
                <w:kern w:val="0"/>
                <w:u w:val="single"/>
                <w14:ligatures w14:val="none"/>
              </w:rPr>
              <w:t>17.</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Insurance</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_Toc165549968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11</w:t>
            </w:r>
            <w:r w:rsidRPr="002F3F9F">
              <w:rPr>
                <w:noProof/>
                <w:webHidden/>
                <w:kern w:val="0"/>
                <w:u w:val="single"/>
                <w14:ligatures w14:val="none"/>
              </w:rPr>
              <w:fldChar w:fldCharType="end"/>
            </w:r>
          </w:hyperlink>
        </w:p>
        <w:p w14:paraId="0638B4D6" w14:textId="23FC1495"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8" w:anchor="_Toc165549969" w:history="1">
            <w:r w:rsidRPr="002F3F9F">
              <w:rPr>
                <w:rFonts w:ascii="Arial" w:hAnsi="Arial" w:cs="Arial"/>
                <w:noProof/>
                <w:color w:val="467886" w:themeColor="hyperlink"/>
                <w:kern w:val="0"/>
                <w:u w:val="single"/>
                <w14:ligatures w14:val="none"/>
              </w:rPr>
              <w:t>18.</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[Charities]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_Toc165549969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11</w:t>
            </w:r>
            <w:r w:rsidRPr="002F3F9F">
              <w:rPr>
                <w:noProof/>
                <w:webHidden/>
                <w:kern w:val="0"/>
                <w:u w:val="single"/>
                <w14:ligatures w14:val="none"/>
              </w:rPr>
              <w:fldChar w:fldCharType="end"/>
            </w:r>
          </w:hyperlink>
        </w:p>
        <w:p w14:paraId="487E23F9" w14:textId="73633649"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29" w:anchor="_Toc165549970" w:history="1">
            <w:r w:rsidRPr="002F3F9F">
              <w:rPr>
                <w:rFonts w:ascii="Arial" w:hAnsi="Arial" w:cs="Arial"/>
                <w:noProof/>
                <w:color w:val="467886" w:themeColor="hyperlink"/>
                <w:kern w:val="0"/>
                <w:u w:val="single"/>
                <w14:ligatures w14:val="none"/>
              </w:rPr>
              <w:t>19.</w:t>
            </w:r>
            <w:r w:rsidRPr="002F3F9F">
              <w:rPr>
                <w:rFonts w:eastAsiaTheme="minorEastAsia"/>
                <w:noProof/>
                <w:sz w:val="24"/>
                <w:szCs w:val="24"/>
                <w:u w:val="single"/>
                <w:lang w:eastAsia="en-GB"/>
              </w:rPr>
              <w:tab/>
            </w:r>
            <w:r w:rsidRPr="002F3F9F">
              <w:rPr>
                <w:rFonts w:ascii="Arial" w:hAnsi="Arial" w:cs="Arial"/>
                <w:noProof/>
                <w:color w:val="467886" w:themeColor="hyperlink"/>
                <w:kern w:val="0"/>
                <w:u w:val="single"/>
                <w14:ligatures w14:val="none"/>
              </w:rPr>
              <w:t>Suspension and revision of Financial Regulations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_Toc165549970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12</w:t>
            </w:r>
            <w:r w:rsidRPr="002F3F9F">
              <w:rPr>
                <w:noProof/>
                <w:webHidden/>
                <w:kern w:val="0"/>
                <w:u w:val="single"/>
                <w14:ligatures w14:val="none"/>
              </w:rPr>
              <w:fldChar w:fldCharType="end"/>
            </w:r>
          </w:hyperlink>
        </w:p>
        <w:p w14:paraId="2A36E412" w14:textId="2118EE26" w:rsidR="002F3F9F" w:rsidRPr="002F3F9F" w:rsidRDefault="002F3F9F" w:rsidP="002F3F9F">
          <w:pPr>
            <w:tabs>
              <w:tab w:val="left" w:pos="480"/>
              <w:tab w:val="right" w:leader="dot" w:pos="9016"/>
            </w:tabs>
            <w:spacing w:after="100" w:line="276" w:lineRule="auto"/>
            <w:rPr>
              <w:rFonts w:eastAsiaTheme="minorEastAsia"/>
              <w:noProof/>
              <w:sz w:val="24"/>
              <w:szCs w:val="24"/>
              <w:lang w:eastAsia="en-GB"/>
            </w:rPr>
          </w:pPr>
          <w:hyperlink r:id="rId30" w:anchor="_Toc165549971" w:history="1">
            <w:r w:rsidRPr="002F3F9F">
              <w:rPr>
                <w:rFonts w:ascii="Arial" w:hAnsi="Arial" w:cs="Arial"/>
                <w:noProof/>
                <w:color w:val="467886" w:themeColor="hyperlink"/>
                <w:kern w:val="0"/>
                <w:u w:val="single"/>
                <w14:ligatures w14:val="none"/>
              </w:rPr>
              <w:t>Appendix 1 - Tender process</w:t>
            </w:r>
            <w:r w:rsidRPr="002F3F9F">
              <w:rPr>
                <w:noProof/>
                <w:webHidden/>
                <w:kern w:val="0"/>
                <w:u w:val="single"/>
                <w14:ligatures w14:val="none"/>
              </w:rPr>
              <w:tab/>
            </w:r>
            <w:r w:rsidRPr="002F3F9F">
              <w:rPr>
                <w:noProof/>
                <w:webHidden/>
                <w:kern w:val="0"/>
                <w:u w:val="single"/>
                <w14:ligatures w14:val="none"/>
              </w:rPr>
              <w:fldChar w:fldCharType="begin"/>
            </w:r>
            <w:r w:rsidRPr="002F3F9F">
              <w:rPr>
                <w:noProof/>
                <w:webHidden/>
                <w:kern w:val="0"/>
                <w:u w:val="single"/>
                <w14:ligatures w14:val="none"/>
              </w:rPr>
              <w:instrText xml:space="preserve"> PAGEREF _Toc165549971 \h </w:instrText>
            </w:r>
            <w:r w:rsidRPr="002F3F9F">
              <w:rPr>
                <w:noProof/>
                <w:webHidden/>
                <w:kern w:val="0"/>
                <w:u w:val="single"/>
                <w14:ligatures w14:val="none"/>
              </w:rPr>
            </w:r>
            <w:r w:rsidRPr="002F3F9F">
              <w:rPr>
                <w:noProof/>
                <w:webHidden/>
                <w:kern w:val="0"/>
                <w:u w:val="single"/>
                <w14:ligatures w14:val="none"/>
              </w:rPr>
              <w:fldChar w:fldCharType="separate"/>
            </w:r>
            <w:r w:rsidR="00275CFA">
              <w:rPr>
                <w:noProof/>
                <w:webHidden/>
                <w:kern w:val="0"/>
                <w:u w:val="single"/>
                <w14:ligatures w14:val="none"/>
              </w:rPr>
              <w:t>13</w:t>
            </w:r>
            <w:r w:rsidRPr="002F3F9F">
              <w:rPr>
                <w:noProof/>
                <w:webHidden/>
                <w:kern w:val="0"/>
                <w:u w:val="single"/>
                <w14:ligatures w14:val="none"/>
              </w:rPr>
              <w:fldChar w:fldCharType="end"/>
            </w:r>
          </w:hyperlink>
        </w:p>
        <w:p w14:paraId="16D84D80" w14:textId="77777777" w:rsidR="002F3F9F" w:rsidRPr="002F3F9F" w:rsidRDefault="002F3F9F" w:rsidP="002F3F9F">
          <w:pPr>
            <w:spacing w:after="200" w:line="276" w:lineRule="auto"/>
            <w:rPr>
              <w:rFonts w:ascii="Arial" w:hAnsi="Arial" w:cs="Arial"/>
              <w:kern w:val="0"/>
              <w14:ligatures w14:val="none"/>
            </w:rPr>
          </w:pPr>
          <w:r w:rsidRPr="002F3F9F">
            <w:rPr>
              <w:rFonts w:ascii="Arial" w:hAnsi="Arial" w:cs="Arial"/>
              <w:b/>
              <w:bCs/>
              <w:noProof/>
              <w:kern w:val="0"/>
              <w14:ligatures w14:val="none"/>
            </w:rPr>
            <w:fldChar w:fldCharType="end"/>
          </w:r>
        </w:p>
      </w:sdtContent>
    </w:sdt>
    <w:p w14:paraId="1086F267" w14:textId="77777777" w:rsidR="002F3F9F" w:rsidRPr="002F3F9F" w:rsidRDefault="002F3F9F" w:rsidP="002F3F9F">
      <w:pPr>
        <w:spacing w:after="200" w:line="276" w:lineRule="auto"/>
        <w:rPr>
          <w:rFonts w:ascii="Arial" w:hAnsi="Arial" w:cs="Arial"/>
          <w:b/>
          <w:kern w:val="0"/>
          <w14:ligatures w14:val="none"/>
        </w:rPr>
      </w:pPr>
      <w:r w:rsidRPr="002F3F9F">
        <w:rPr>
          <w:rFonts w:ascii="Arial" w:hAnsi="Arial" w:cs="Arial"/>
          <w:kern w:val="0"/>
          <w14:ligatures w14:val="none"/>
        </w:rPr>
        <w:br w:type="page"/>
      </w:r>
    </w:p>
    <w:p w14:paraId="240E1AE8" w14:textId="26F34BEB" w:rsidR="002F3F9F" w:rsidRPr="000C0519" w:rsidRDefault="002F3F9F" w:rsidP="000C0519">
      <w:pPr>
        <w:pStyle w:val="ListParagraph"/>
        <w:numPr>
          <w:ilvl w:val="0"/>
          <w:numId w:val="15"/>
        </w:numPr>
        <w:spacing w:after="120" w:line="276" w:lineRule="auto"/>
        <w:outlineLvl w:val="0"/>
        <w:rPr>
          <w:rFonts w:ascii="Calibri" w:hAnsi="Calibri" w:cs="Calibri"/>
          <w:b/>
          <w:bCs/>
          <w:color w:val="0F4761" w:themeColor="accent1" w:themeShade="BF"/>
          <w:kern w:val="0"/>
          <w:sz w:val="28"/>
          <w:szCs w:val="28"/>
          <w14:ligatures w14:val="none"/>
        </w:rPr>
      </w:pPr>
      <w:bookmarkStart w:id="0" w:name="_Toc165549952"/>
      <w:r w:rsidRPr="000C0519">
        <w:rPr>
          <w:rFonts w:ascii="Calibri" w:hAnsi="Calibri" w:cs="Calibri"/>
          <w:b/>
          <w:bCs/>
          <w:color w:val="0F4761" w:themeColor="accent1" w:themeShade="BF"/>
          <w:kern w:val="0"/>
          <w:sz w:val="28"/>
          <w:szCs w:val="28"/>
          <w14:ligatures w14:val="none"/>
        </w:rPr>
        <w:lastRenderedPageBreak/>
        <w:t>General</w:t>
      </w:r>
      <w:bookmarkEnd w:id="0"/>
      <w:r w:rsidRPr="000C0519">
        <w:rPr>
          <w:rFonts w:ascii="Calibri" w:hAnsi="Calibri" w:cs="Calibri"/>
          <w:b/>
          <w:bCs/>
          <w:color w:val="0F4761" w:themeColor="accent1" w:themeShade="BF"/>
          <w:kern w:val="0"/>
          <w:sz w:val="28"/>
          <w:szCs w:val="28"/>
          <w14:ligatures w14:val="none"/>
        </w:rPr>
        <w:t xml:space="preserve">  </w:t>
      </w:r>
    </w:p>
    <w:p w14:paraId="4C2B06AE" w14:textId="03574FDA"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1.1 </w:t>
      </w:r>
      <w:r w:rsidR="002F3F9F" w:rsidRPr="002F3F9F">
        <w:rPr>
          <w:rFonts w:ascii="Calibri" w:hAnsi="Calibri" w:cs="Calibri"/>
          <w:kern w:val="0"/>
          <w:sz w:val="24"/>
          <w:szCs w:val="24"/>
          <w14:ligatures w14:val="none"/>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29AC173B" w14:textId="2D601C7A"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1.2 </w:t>
      </w:r>
      <w:r w:rsidR="002F3F9F" w:rsidRPr="002F3F9F">
        <w:rPr>
          <w:rFonts w:ascii="Calibri" w:hAnsi="Calibri" w:cs="Calibri"/>
          <w:kern w:val="0"/>
          <w:sz w:val="24"/>
          <w:szCs w:val="24"/>
          <w14:ligatures w14:val="none"/>
        </w:rPr>
        <w:t>Councillors are expected to follow these regulations and not to entice employees to breach them. Failure to follow these regulations brings the office of councillor into disrepute.</w:t>
      </w:r>
    </w:p>
    <w:p w14:paraId="4A03F9FD" w14:textId="0303134A"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1.3 </w:t>
      </w:r>
      <w:r w:rsidR="002F3F9F" w:rsidRPr="002F3F9F">
        <w:rPr>
          <w:rFonts w:ascii="Calibri" w:hAnsi="Calibri" w:cs="Calibri"/>
          <w:kern w:val="0"/>
          <w:sz w:val="24"/>
          <w:szCs w:val="24"/>
          <w14:ligatures w14:val="none"/>
        </w:rPr>
        <w:t>Wilful breach of these regulations by an employee may result in disciplinary proceedings.</w:t>
      </w:r>
    </w:p>
    <w:p w14:paraId="159A4AA9" w14:textId="4811B4D5"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1.4 </w:t>
      </w:r>
      <w:r w:rsidR="002F3F9F" w:rsidRPr="002F3F9F">
        <w:rPr>
          <w:rFonts w:ascii="Calibri" w:hAnsi="Calibri" w:cs="Calibri"/>
          <w:kern w:val="0"/>
          <w:sz w:val="24"/>
          <w:szCs w:val="24"/>
          <w14:ligatures w14:val="none"/>
        </w:rPr>
        <w:t>In these Financial Regulations:</w:t>
      </w:r>
    </w:p>
    <w:p w14:paraId="5B2EF083"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 xml:space="preserve">‘Accounts and Audit Regulations’ means the regulations issued under Sections 32, 43(2) and 46 of the Local Audit and Accountability Act 2014, or any superseding legislation, and then in force, unless otherwise specified. </w:t>
      </w:r>
    </w:p>
    <w:p w14:paraId="32CDB77E"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“Approve” refers to an online action, allowing an electronic transaction to take place.</w:t>
      </w:r>
    </w:p>
    <w:p w14:paraId="190537D0"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“Authorise” refers to a decision by the council, or a committee or an officer, to allow something to happen.</w:t>
      </w:r>
    </w:p>
    <w:p w14:paraId="783AF4A2"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 xml:space="preserve">‘Proper practices’ means those set out in </w:t>
      </w:r>
      <w:r w:rsidRPr="002F3F9F">
        <w:rPr>
          <w:rFonts w:ascii="Calibri" w:hAnsi="Calibri" w:cs="Calibri"/>
          <w:i/>
          <w:kern w:val="0"/>
          <w:sz w:val="24"/>
          <w:szCs w:val="24"/>
          <w14:ligatures w14:val="none"/>
        </w:rPr>
        <w:t>The Practitioners’ Guide</w:t>
      </w:r>
      <w:r w:rsidRPr="002F3F9F">
        <w:rPr>
          <w:rFonts w:ascii="Calibri" w:hAnsi="Calibri" w:cs="Calibri"/>
          <w:kern w:val="0"/>
          <w:sz w:val="24"/>
          <w:szCs w:val="24"/>
          <w14:ligatures w14:val="none"/>
        </w:rPr>
        <w:t xml:space="preserve"> </w:t>
      </w:r>
    </w:p>
    <w:p w14:paraId="08C7F566"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i/>
          <w:kern w:val="0"/>
          <w:sz w:val="24"/>
          <w:szCs w:val="24"/>
          <w14:ligatures w14:val="none"/>
        </w:rPr>
        <w:t>Practitioners’ Guide</w:t>
      </w:r>
      <w:r w:rsidRPr="002F3F9F">
        <w:rPr>
          <w:rFonts w:ascii="Calibri" w:hAnsi="Calibri" w:cs="Calibri"/>
          <w:kern w:val="0"/>
          <w:sz w:val="24"/>
          <w:szCs w:val="24"/>
          <w14:ligatures w14:val="none"/>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w:t>
      </w:r>
    </w:p>
    <w:p w14:paraId="7A1DF7FC"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 xml:space="preserve">‘Must’ and </w:t>
      </w:r>
      <w:r w:rsidRPr="002F3F9F">
        <w:rPr>
          <w:rFonts w:ascii="Calibri" w:hAnsi="Calibri" w:cs="Calibri"/>
          <w:b/>
          <w:bCs/>
          <w:kern w:val="0"/>
          <w:sz w:val="24"/>
          <w:szCs w:val="24"/>
          <w14:ligatures w14:val="none"/>
        </w:rPr>
        <w:t>bold text</w:t>
      </w:r>
      <w:r w:rsidRPr="002F3F9F">
        <w:rPr>
          <w:rFonts w:ascii="Calibri" w:hAnsi="Calibri" w:cs="Calibri"/>
          <w:kern w:val="0"/>
          <w:sz w:val="24"/>
          <w:szCs w:val="24"/>
          <w14:ligatures w14:val="none"/>
        </w:rPr>
        <w:t xml:space="preserve"> refer to a statutory obligation the council cannot change. </w:t>
      </w:r>
    </w:p>
    <w:p w14:paraId="6ABF65A5" w14:textId="77777777" w:rsidR="002F3F9F" w:rsidRPr="002F3F9F" w:rsidRDefault="002F3F9F" w:rsidP="002F3F9F">
      <w:pPr>
        <w:numPr>
          <w:ilvl w:val="0"/>
          <w:numId w:val="2"/>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‘Shall’ refers to a non-statutory instruction by the council to its members and staff.</w:t>
      </w:r>
    </w:p>
    <w:p w14:paraId="4BAB68BF" w14:textId="77777777" w:rsidR="002F3F9F" w:rsidRPr="002F3F9F" w:rsidRDefault="002F3F9F" w:rsidP="002F3F9F">
      <w:pPr>
        <w:spacing w:after="120" w:line="276" w:lineRule="auto"/>
        <w:ind w:left="1276"/>
        <w:contextualSpacing/>
        <w:rPr>
          <w:rFonts w:ascii="Calibri" w:hAnsi="Calibri" w:cs="Calibri"/>
          <w:kern w:val="0"/>
          <w:sz w:val="24"/>
          <w:szCs w:val="24"/>
          <w14:ligatures w14:val="none"/>
        </w:rPr>
      </w:pPr>
    </w:p>
    <w:p w14:paraId="5E33F99C" w14:textId="418A4098" w:rsidR="000C0519" w:rsidRPr="000C0519"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 xml:space="preserve"> </w:t>
      </w:r>
      <w:r w:rsidR="002744BF">
        <w:rPr>
          <w:rFonts w:ascii="Calibri" w:hAnsi="Calibri" w:cs="Calibri"/>
          <w:kern w:val="0"/>
          <w:sz w:val="24"/>
          <w:szCs w:val="24"/>
          <w14:ligatures w14:val="none"/>
        </w:rPr>
        <w:t xml:space="preserve">1.5 </w:t>
      </w:r>
      <w:r w:rsidRPr="002F3F9F">
        <w:rPr>
          <w:rFonts w:ascii="Calibri" w:hAnsi="Calibri" w:cs="Calibri"/>
          <w:kern w:val="0"/>
          <w:sz w:val="24"/>
          <w:szCs w:val="24"/>
          <w14:ligatures w14:val="none"/>
        </w:rPr>
        <w:t xml:space="preserve">The Clerk has been appointed as </w:t>
      </w:r>
      <w:r w:rsidR="000C0519" w:rsidRPr="002F3F9F">
        <w:rPr>
          <w:rFonts w:ascii="Calibri" w:hAnsi="Calibri" w:cs="Calibri"/>
          <w:kern w:val="0"/>
          <w:sz w:val="24"/>
          <w:szCs w:val="24"/>
          <w14:ligatures w14:val="none"/>
        </w:rPr>
        <w:t>The Responsible Financial Office</w:t>
      </w:r>
      <w:r w:rsidR="000C0519" w:rsidRPr="000C0519">
        <w:rPr>
          <w:rFonts w:ascii="Calibri" w:hAnsi="Calibri" w:cs="Calibri"/>
          <w:kern w:val="0"/>
          <w:sz w:val="24"/>
          <w:szCs w:val="24"/>
          <w14:ligatures w14:val="none"/>
        </w:rPr>
        <w:t xml:space="preserve">, </w:t>
      </w:r>
      <w:r w:rsidR="00E655DF" w:rsidRPr="002F3F9F">
        <w:rPr>
          <w:rFonts w:ascii="Calibri" w:hAnsi="Calibri" w:cs="Calibri"/>
          <w:kern w:val="0"/>
          <w:sz w:val="24"/>
          <w:szCs w:val="24"/>
          <w14:ligatures w14:val="none"/>
        </w:rPr>
        <w:t>holds a statutory office, appointed by the council</w:t>
      </w:r>
      <w:r w:rsidR="00E655DF" w:rsidRPr="000C0519">
        <w:rPr>
          <w:rFonts w:ascii="Calibri" w:hAnsi="Calibri" w:cs="Calibri"/>
          <w:kern w:val="0"/>
          <w:sz w:val="24"/>
          <w:szCs w:val="24"/>
          <w14:ligatures w14:val="none"/>
        </w:rPr>
        <w:t xml:space="preserve"> </w:t>
      </w:r>
      <w:r w:rsidRPr="002F3F9F">
        <w:rPr>
          <w:rFonts w:ascii="Calibri" w:hAnsi="Calibri" w:cs="Calibri"/>
          <w:kern w:val="0"/>
          <w:sz w:val="24"/>
          <w:szCs w:val="24"/>
          <w14:ligatures w14:val="none"/>
        </w:rPr>
        <w:t xml:space="preserve">and these regulations apply accordingly.  </w:t>
      </w:r>
    </w:p>
    <w:p w14:paraId="09DE4041" w14:textId="217D47B0" w:rsidR="002F3F9F" w:rsidRPr="002F3F9F"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The RFO</w:t>
      </w:r>
    </w:p>
    <w:p w14:paraId="2E53C16D"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acts under the policy direction of the council;</w:t>
      </w:r>
    </w:p>
    <w:p w14:paraId="5E3034D5"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administers the council's financial affairs in accordance with all Acts, Regulations and proper practices;</w:t>
      </w:r>
    </w:p>
    <w:p w14:paraId="7A67BF18"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determines on behalf of the council its accounting records and control systems;</w:t>
      </w:r>
    </w:p>
    <w:p w14:paraId="791AF540"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ensures the accounting control systems are observed;</w:t>
      </w:r>
    </w:p>
    <w:p w14:paraId="1A3F8A12"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ensures the accounting records are kept up to date;</w:t>
      </w:r>
    </w:p>
    <w:p w14:paraId="12A084B9"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seeks economy, efficiency and effectiveness in the use of council resources; and</w:t>
      </w:r>
    </w:p>
    <w:p w14:paraId="331058D1" w14:textId="77777777" w:rsidR="002F3F9F" w:rsidRPr="002F3F9F" w:rsidRDefault="002F3F9F" w:rsidP="002F3F9F">
      <w:pPr>
        <w:numPr>
          <w:ilvl w:val="0"/>
          <w:numId w:val="3"/>
        </w:numPr>
        <w:spacing w:after="120" w:line="240"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produces financial management information as required by the council.</w:t>
      </w:r>
    </w:p>
    <w:p w14:paraId="152C18D4" w14:textId="37964FB7" w:rsidR="002F3F9F" w:rsidRPr="002F3F9F" w:rsidRDefault="002744BF" w:rsidP="002F3F9F">
      <w:pPr>
        <w:numPr>
          <w:ilvl w:val="1"/>
          <w:numId w:val="0"/>
        </w:numPr>
        <w:spacing w:after="120" w:line="276" w:lineRule="auto"/>
        <w:ind w:left="851" w:hanging="511"/>
        <w:contextualSpacing/>
        <w:rPr>
          <w:rFonts w:ascii="Calibri" w:hAnsi="Calibri" w:cs="Calibri"/>
          <w:b/>
          <w:bCs/>
          <w:kern w:val="0"/>
          <w:sz w:val="24"/>
          <w:szCs w:val="24"/>
          <w14:ligatures w14:val="none"/>
        </w:rPr>
      </w:pPr>
      <w:r>
        <w:rPr>
          <w:rFonts w:ascii="Calibri" w:hAnsi="Calibri" w:cs="Calibri"/>
          <w:b/>
          <w:bCs/>
          <w:kern w:val="0"/>
          <w:sz w:val="24"/>
          <w:szCs w:val="24"/>
          <w14:ligatures w14:val="none"/>
        </w:rPr>
        <w:t xml:space="preserve">1.6 </w:t>
      </w:r>
      <w:r w:rsidR="002F3F9F" w:rsidRPr="002F3F9F">
        <w:rPr>
          <w:rFonts w:ascii="Calibri" w:hAnsi="Calibri" w:cs="Calibri"/>
          <w:b/>
          <w:bCs/>
          <w:kern w:val="0"/>
          <w:sz w:val="24"/>
          <w:szCs w:val="24"/>
          <w14:ligatures w14:val="none"/>
        </w:rPr>
        <w:t>The council must not delegate any decision regarding:</w:t>
      </w:r>
    </w:p>
    <w:p w14:paraId="57C13AC1"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setting the final budget or the precept (council tax requirement);</w:t>
      </w:r>
    </w:p>
    <w:p w14:paraId="2AF7F1BB"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the outcome of a review of the effectiveness of its internal controls</w:t>
      </w:r>
    </w:p>
    <w:p w14:paraId="050150D4"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approving accounting statements;</w:t>
      </w:r>
    </w:p>
    <w:p w14:paraId="1E8689D8"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approving an annual governance statement;</w:t>
      </w:r>
    </w:p>
    <w:p w14:paraId="2A62D91E"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borrowing;</w:t>
      </w:r>
    </w:p>
    <w:p w14:paraId="2D302FD6"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declaring eligibility for the General Power of Competence; and</w:t>
      </w:r>
    </w:p>
    <w:p w14:paraId="2CA7F9B6" w14:textId="77777777" w:rsidR="002F3F9F" w:rsidRPr="002F3F9F" w:rsidRDefault="002F3F9F" w:rsidP="002F3F9F">
      <w:pPr>
        <w:numPr>
          <w:ilvl w:val="0"/>
          <w:numId w:val="4"/>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 xml:space="preserve">addressing recommendations from the internal or external auditors </w:t>
      </w:r>
    </w:p>
    <w:p w14:paraId="43239435" w14:textId="4FB5B250"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1.7 </w:t>
      </w:r>
      <w:r w:rsidR="002F3F9F" w:rsidRPr="002F3F9F">
        <w:rPr>
          <w:rFonts w:ascii="Calibri" w:hAnsi="Calibri" w:cs="Calibri"/>
          <w:kern w:val="0"/>
          <w:sz w:val="24"/>
          <w:szCs w:val="24"/>
          <w14:ligatures w14:val="none"/>
        </w:rPr>
        <w:t>In addition, the council shall:</w:t>
      </w:r>
    </w:p>
    <w:p w14:paraId="46F98DF8" w14:textId="77777777" w:rsidR="002F3F9F" w:rsidRPr="002F3F9F" w:rsidRDefault="002F3F9F" w:rsidP="002F3F9F">
      <w:pPr>
        <w:numPr>
          <w:ilvl w:val="0"/>
          <w:numId w:val="5"/>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determine and regularly review the bank mandate for all council bank accounts;</w:t>
      </w:r>
    </w:p>
    <w:p w14:paraId="6EC83F54" w14:textId="16ED1461" w:rsidR="002F3F9F" w:rsidRPr="000C0519" w:rsidRDefault="002F3F9F" w:rsidP="002F3F9F">
      <w:pPr>
        <w:numPr>
          <w:ilvl w:val="0"/>
          <w:numId w:val="5"/>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authorise any grant or single commitment in excess of £5,000</w:t>
      </w:r>
      <w:r w:rsidR="00812F93">
        <w:rPr>
          <w:rFonts w:ascii="Calibri" w:hAnsi="Calibri" w:cs="Calibri"/>
          <w:kern w:val="0"/>
          <w:sz w:val="24"/>
          <w:szCs w:val="24"/>
          <w14:ligatures w14:val="none"/>
        </w:rPr>
        <w:t xml:space="preserve">. </w:t>
      </w:r>
    </w:p>
    <w:p w14:paraId="13326A5C" w14:textId="579AE804" w:rsidR="002F3F9F" w:rsidRPr="000C0519" w:rsidRDefault="002F3F9F" w:rsidP="000C0519">
      <w:pPr>
        <w:pStyle w:val="ListParagraph"/>
        <w:numPr>
          <w:ilvl w:val="0"/>
          <w:numId w:val="15"/>
        </w:numPr>
        <w:spacing w:after="120" w:line="276" w:lineRule="auto"/>
        <w:outlineLvl w:val="0"/>
        <w:rPr>
          <w:rFonts w:ascii="Calibri" w:hAnsi="Calibri" w:cs="Calibri"/>
          <w:b/>
          <w:bCs/>
          <w:color w:val="0F4761" w:themeColor="accent1" w:themeShade="BF"/>
          <w:kern w:val="0"/>
          <w:sz w:val="28"/>
          <w:szCs w:val="28"/>
          <w14:ligatures w14:val="none"/>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0C0519">
        <w:rPr>
          <w:rFonts w:ascii="Calibri" w:hAnsi="Calibri" w:cs="Calibri"/>
          <w:b/>
          <w:bCs/>
          <w:color w:val="0F4761" w:themeColor="accent1" w:themeShade="BF"/>
          <w:kern w:val="0"/>
          <w:sz w:val="28"/>
          <w:szCs w:val="28"/>
          <w14:ligatures w14:val="none"/>
        </w:rPr>
        <w:lastRenderedPageBreak/>
        <w:t>Risk management and internal control</w:t>
      </w:r>
      <w:bookmarkEnd w:id="81"/>
    </w:p>
    <w:p w14:paraId="1027142E" w14:textId="25DB57BA"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b/>
          <w:bCs/>
          <w:kern w:val="0"/>
          <w:sz w:val="24"/>
          <w:szCs w:val="24"/>
          <w14:ligatures w14:val="none"/>
        </w:rPr>
        <w:t xml:space="preserve">2.1 </w:t>
      </w:r>
      <w:r w:rsidR="002F3F9F" w:rsidRPr="002F3F9F">
        <w:rPr>
          <w:rFonts w:ascii="Calibri" w:hAnsi="Calibri" w:cs="Calibri"/>
          <w:b/>
          <w:bCs/>
          <w:kern w:val="0"/>
          <w:sz w:val="24"/>
          <w:szCs w:val="24"/>
          <w14:ligatures w14:val="none"/>
        </w:rPr>
        <w:t>The council must ensure that it has a sound system of internal control, which delivers effective financial, operational and risk management.</w:t>
      </w:r>
      <w:r w:rsidR="002F3F9F" w:rsidRPr="002F3F9F">
        <w:rPr>
          <w:rFonts w:ascii="Calibri" w:hAnsi="Calibri" w:cs="Calibri"/>
          <w:kern w:val="0"/>
          <w:sz w:val="24"/>
          <w:szCs w:val="24"/>
          <w14:ligatures w14:val="none"/>
        </w:rPr>
        <w:t xml:space="preserve"> </w:t>
      </w:r>
    </w:p>
    <w:p w14:paraId="463DEA7F" w14:textId="14F70C70"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2.2 </w:t>
      </w:r>
      <w:r w:rsidR="002F3F9F" w:rsidRPr="002F3F9F">
        <w:rPr>
          <w:rFonts w:ascii="Calibri" w:hAnsi="Calibri" w:cs="Calibri"/>
          <w:kern w:val="0"/>
          <w:sz w:val="24"/>
          <w:szCs w:val="24"/>
          <w14:ligatures w14:val="none"/>
        </w:rPr>
        <w:t>The Clerk</w:t>
      </w:r>
      <w:r w:rsidR="000C0519">
        <w:rPr>
          <w:rFonts w:ascii="Calibri" w:hAnsi="Calibri" w:cs="Calibri"/>
          <w:kern w:val="0"/>
          <w:sz w:val="24"/>
          <w:szCs w:val="24"/>
          <w14:ligatures w14:val="none"/>
        </w:rPr>
        <w:t xml:space="preserve">/RFO with the Finance &amp; General Purpose (F&amp;GP) Committee </w:t>
      </w:r>
      <w:r w:rsidR="002F3F9F" w:rsidRPr="002F3F9F">
        <w:rPr>
          <w:rFonts w:ascii="Calibri" w:hAnsi="Calibri" w:cs="Calibri"/>
          <w:kern w:val="0"/>
          <w:sz w:val="24"/>
          <w:szCs w:val="24"/>
          <w14:ligatures w14:val="none"/>
        </w:rPr>
        <w:t xml:space="preserve">shall prepare, for approval by the council, a risk management policy covering all activities of the council. This policy and consequential risk management arrangements shall be reviewed by the council at least annually. </w:t>
      </w:r>
    </w:p>
    <w:p w14:paraId="5059F668" w14:textId="67B0DF2A"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2.3 </w:t>
      </w:r>
      <w:r w:rsidR="002F3F9F" w:rsidRPr="002F3F9F">
        <w:rPr>
          <w:rFonts w:ascii="Calibri" w:hAnsi="Calibri" w:cs="Calibri"/>
          <w:kern w:val="0"/>
          <w:sz w:val="24"/>
          <w:szCs w:val="24"/>
          <w14:ligatures w14:val="none"/>
        </w:rPr>
        <w:t>When considering any new activity, the Clerk</w:t>
      </w:r>
      <w:r w:rsidR="001B5521">
        <w:rPr>
          <w:rFonts w:ascii="Calibri" w:hAnsi="Calibri" w:cs="Calibri"/>
          <w:kern w:val="0"/>
          <w:sz w:val="24"/>
          <w:szCs w:val="24"/>
          <w14:ligatures w14:val="none"/>
        </w:rPr>
        <w:t xml:space="preserve">/RFO with the F&amp;GP Committee </w:t>
      </w:r>
      <w:r w:rsidR="002F3F9F" w:rsidRPr="002F3F9F">
        <w:rPr>
          <w:rFonts w:ascii="Calibri" w:hAnsi="Calibri" w:cs="Calibri"/>
          <w:kern w:val="0"/>
          <w:sz w:val="24"/>
          <w:szCs w:val="24"/>
          <w14:ligatures w14:val="none"/>
        </w:rPr>
        <w:t xml:space="preserve">shall prepare a draft risk assessment including risk management proposals for consideration by the council. </w:t>
      </w:r>
    </w:p>
    <w:p w14:paraId="264EDFAE" w14:textId="56B5FBFA" w:rsidR="002F3F9F" w:rsidRPr="002F3F9F" w:rsidRDefault="002744B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D17BBF">
        <w:rPr>
          <w:rFonts w:ascii="Calibri" w:hAnsi="Calibri" w:cs="Calibri"/>
          <w:kern w:val="0"/>
          <w:sz w:val="24"/>
          <w:szCs w:val="24"/>
          <w14:ligatures w14:val="none"/>
        </w:rPr>
        <w:t>2.4</w:t>
      </w:r>
      <w:r>
        <w:rPr>
          <w:rFonts w:ascii="Calibri" w:hAnsi="Calibri" w:cs="Calibri"/>
          <w:b/>
          <w:bCs/>
          <w:kern w:val="0"/>
          <w:sz w:val="24"/>
          <w:szCs w:val="24"/>
          <w14:ligatures w14:val="none"/>
        </w:rPr>
        <w:t xml:space="preserve"> </w:t>
      </w:r>
      <w:r w:rsidR="002F3F9F" w:rsidRPr="002F3F9F">
        <w:rPr>
          <w:rFonts w:ascii="Calibri" w:hAnsi="Calibri" w:cs="Calibri"/>
          <w:b/>
          <w:bCs/>
          <w:kern w:val="0"/>
          <w:sz w:val="24"/>
          <w:szCs w:val="24"/>
          <w14:ligatures w14:val="none"/>
        </w:rPr>
        <w:t>At least once a year, the council must review the effectiveness of its system of internal control, before approving the Annual Governance Statement.</w:t>
      </w:r>
      <w:r w:rsidR="002F3F9F" w:rsidRPr="002F3F9F">
        <w:rPr>
          <w:rFonts w:ascii="Calibri" w:hAnsi="Calibri" w:cs="Calibri"/>
          <w:kern w:val="0"/>
          <w:sz w:val="24"/>
          <w:szCs w:val="24"/>
          <w14:ligatures w14:val="none"/>
        </w:rPr>
        <w:t xml:space="preserve">  </w:t>
      </w:r>
    </w:p>
    <w:p w14:paraId="3AE7DF44" w14:textId="7EF469C0" w:rsidR="002F3F9F" w:rsidRPr="002F3F9F" w:rsidRDefault="00D17BBF" w:rsidP="002F3F9F">
      <w:pPr>
        <w:numPr>
          <w:ilvl w:val="1"/>
          <w:numId w:val="0"/>
        </w:numPr>
        <w:spacing w:after="120" w:line="276" w:lineRule="auto"/>
        <w:ind w:left="851" w:hanging="511"/>
        <w:contextualSpacing/>
        <w:rPr>
          <w:rFonts w:ascii="Calibri" w:hAnsi="Calibri" w:cs="Calibri"/>
          <w:b/>
          <w:bCs/>
          <w:kern w:val="0"/>
          <w:sz w:val="24"/>
          <w:szCs w:val="24"/>
          <w14:ligatures w14:val="none"/>
        </w:rPr>
      </w:pPr>
      <w:r w:rsidRPr="00D17BBF">
        <w:rPr>
          <w:rFonts w:ascii="Calibri" w:hAnsi="Calibri" w:cs="Calibri"/>
          <w:kern w:val="0"/>
          <w:sz w:val="24"/>
          <w:szCs w:val="24"/>
          <w14:ligatures w14:val="none"/>
        </w:rPr>
        <w:t>2.5</w:t>
      </w:r>
      <w:r>
        <w:rPr>
          <w:rFonts w:ascii="Calibri" w:hAnsi="Calibri" w:cs="Calibri"/>
          <w:b/>
          <w:bCs/>
          <w:kern w:val="0"/>
          <w:sz w:val="24"/>
          <w:szCs w:val="24"/>
          <w14:ligatures w14:val="none"/>
        </w:rPr>
        <w:t xml:space="preserve"> </w:t>
      </w:r>
      <w:r w:rsidR="002F3F9F" w:rsidRPr="002F3F9F">
        <w:rPr>
          <w:rFonts w:ascii="Calibri" w:hAnsi="Calibri" w:cs="Calibri"/>
          <w:b/>
          <w:bCs/>
          <w:kern w:val="0"/>
          <w:sz w:val="24"/>
          <w:szCs w:val="24"/>
          <w14:ligatures w14:val="none"/>
        </w:rPr>
        <w:t>The accounting control systems determined by the RFO must include measures to:</w:t>
      </w:r>
    </w:p>
    <w:p w14:paraId="6C6D115C" w14:textId="77777777" w:rsidR="002F3F9F" w:rsidRPr="002F3F9F" w:rsidRDefault="002F3F9F" w:rsidP="002F3F9F">
      <w:pPr>
        <w:numPr>
          <w:ilvl w:val="0"/>
          <w:numId w:val="6"/>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ensure that risk is appropriately managed;</w:t>
      </w:r>
      <w:r w:rsidRPr="002F3F9F">
        <w:rPr>
          <w:rFonts w:ascii="Calibri" w:hAnsi="Calibri" w:cs="Calibri"/>
          <w:kern w:val="0"/>
          <w:sz w:val="24"/>
          <w:szCs w:val="24"/>
          <w14:ligatures w14:val="none"/>
        </w:rPr>
        <w:t xml:space="preserve"> </w:t>
      </w:r>
    </w:p>
    <w:p w14:paraId="2F3FF893" w14:textId="77777777" w:rsidR="002F3F9F" w:rsidRPr="002F3F9F" w:rsidRDefault="002F3F9F" w:rsidP="002F3F9F">
      <w:pPr>
        <w:numPr>
          <w:ilvl w:val="0"/>
          <w:numId w:val="6"/>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ensure the prompt, accurate recording of financial transactions;</w:t>
      </w:r>
    </w:p>
    <w:p w14:paraId="442FE682" w14:textId="77777777" w:rsidR="002F3F9F" w:rsidRPr="002F3F9F" w:rsidRDefault="002F3F9F" w:rsidP="002F3F9F">
      <w:pPr>
        <w:numPr>
          <w:ilvl w:val="0"/>
          <w:numId w:val="6"/>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prevent and detect inaccuracy or fraud; and</w:t>
      </w:r>
    </w:p>
    <w:p w14:paraId="7CAAF186" w14:textId="77777777" w:rsidR="002F3F9F" w:rsidRPr="002F3F9F" w:rsidRDefault="002F3F9F" w:rsidP="002F3F9F">
      <w:pPr>
        <w:numPr>
          <w:ilvl w:val="0"/>
          <w:numId w:val="6"/>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allow the reconstitution of any lost records;</w:t>
      </w:r>
    </w:p>
    <w:p w14:paraId="45009BE3" w14:textId="77777777" w:rsidR="002F3F9F" w:rsidRPr="002F3F9F" w:rsidRDefault="002F3F9F" w:rsidP="002F3F9F">
      <w:pPr>
        <w:numPr>
          <w:ilvl w:val="0"/>
          <w:numId w:val="6"/>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 xml:space="preserve">identify the duties of officers dealing with transactions and </w:t>
      </w:r>
    </w:p>
    <w:p w14:paraId="43693732" w14:textId="77777777" w:rsidR="002F3F9F" w:rsidRPr="002F3F9F" w:rsidRDefault="002F3F9F" w:rsidP="002F3F9F">
      <w:pPr>
        <w:numPr>
          <w:ilvl w:val="0"/>
          <w:numId w:val="6"/>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ensure division of responsibilities.</w:t>
      </w:r>
    </w:p>
    <w:p w14:paraId="6BDA77BB" w14:textId="3D36D41A" w:rsidR="007D6EE8"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2.6 </w:t>
      </w:r>
      <w:r w:rsidR="001B5521">
        <w:rPr>
          <w:rFonts w:ascii="Calibri" w:hAnsi="Calibri" w:cs="Calibri"/>
          <w:kern w:val="0"/>
          <w:sz w:val="24"/>
          <w:szCs w:val="24"/>
          <w14:ligatures w14:val="none"/>
        </w:rPr>
        <w:t>Monthly</w:t>
      </w:r>
      <w:r w:rsidR="002F3F9F" w:rsidRPr="002F3F9F">
        <w:rPr>
          <w:rFonts w:ascii="Calibri" w:hAnsi="Calibri" w:cs="Calibri"/>
          <w:kern w:val="0"/>
          <w:sz w:val="24"/>
          <w:szCs w:val="24"/>
          <w14:ligatures w14:val="none"/>
        </w:rPr>
        <w:t xml:space="preserve"> and at each financial year end, a member</w:t>
      </w:r>
      <w:r w:rsidR="001B5521">
        <w:rPr>
          <w:rFonts w:ascii="Calibri" w:hAnsi="Calibri" w:cs="Calibri"/>
          <w:kern w:val="0"/>
          <w:sz w:val="24"/>
          <w:szCs w:val="24"/>
          <w14:ligatures w14:val="none"/>
        </w:rPr>
        <w:t xml:space="preserve"> of the FG&amp;P Committee</w:t>
      </w:r>
      <w:r w:rsidR="002F3F9F" w:rsidRPr="002F3F9F">
        <w:rPr>
          <w:rFonts w:ascii="Calibri" w:hAnsi="Calibri" w:cs="Calibri"/>
          <w:kern w:val="0"/>
          <w:sz w:val="24"/>
          <w:szCs w:val="24"/>
          <w14:ligatures w14:val="none"/>
        </w:rPr>
        <w:t xml:space="preserve"> shall verify bank</w:t>
      </w:r>
    </w:p>
    <w:p w14:paraId="4D575A77" w14:textId="77777777" w:rsidR="007D6EE8"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 xml:space="preserve">reconciliations produced by the RFO. The member shall sign and date the reconciliations and the </w:t>
      </w:r>
    </w:p>
    <w:p w14:paraId="63643C9C" w14:textId="77777777" w:rsidR="007D6EE8"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 xml:space="preserve">original bank statements as evidence of this. This activity, including any exceptions, shall be reported to </w:t>
      </w:r>
    </w:p>
    <w:p w14:paraId="2EF4F484" w14:textId="77777777" w:rsidR="00D17BBF" w:rsidRDefault="002F3F9F" w:rsidP="007D6EE8">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and noted by the council</w:t>
      </w:r>
      <w:r w:rsidR="001B5521">
        <w:rPr>
          <w:rFonts w:ascii="Calibri" w:hAnsi="Calibri" w:cs="Calibri"/>
          <w:kern w:val="0"/>
          <w:sz w:val="24"/>
          <w:szCs w:val="24"/>
          <w14:ligatures w14:val="none"/>
        </w:rPr>
        <w:t>.</w:t>
      </w:r>
      <w:r w:rsidRPr="002F3F9F">
        <w:rPr>
          <w:rFonts w:ascii="Calibri" w:hAnsi="Calibri" w:cs="Calibri"/>
          <w:kern w:val="0"/>
          <w:sz w:val="24"/>
          <w:szCs w:val="24"/>
          <w14:ligatures w14:val="none"/>
        </w:rPr>
        <w:t xml:space="preserve"> </w:t>
      </w:r>
      <w:r w:rsidR="007D6EE8">
        <w:rPr>
          <w:rFonts w:ascii="Calibri" w:hAnsi="Calibri" w:cs="Calibri"/>
          <w:kern w:val="0"/>
          <w:sz w:val="24"/>
          <w:szCs w:val="24"/>
          <w14:ligatures w14:val="none"/>
        </w:rPr>
        <w:t xml:space="preserve"> </w:t>
      </w:r>
    </w:p>
    <w:p w14:paraId="12B1BAFF" w14:textId="65A96783" w:rsidR="007D6EE8" w:rsidRDefault="00D17BBF" w:rsidP="007D6EE8">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2.7 </w:t>
      </w:r>
      <w:r w:rsidR="002F3F9F" w:rsidRPr="002F3F9F">
        <w:rPr>
          <w:rFonts w:ascii="Calibri" w:hAnsi="Calibri" w:cs="Calibri"/>
          <w:kern w:val="0"/>
          <w:sz w:val="24"/>
          <w:szCs w:val="24"/>
          <w14:ligatures w14:val="none"/>
        </w:rPr>
        <w:t xml:space="preserve">Regular back-up copies shall be made of the records on any </w:t>
      </w:r>
      <w:r w:rsidR="007D6EE8">
        <w:rPr>
          <w:rFonts w:ascii="Calibri" w:hAnsi="Calibri" w:cs="Calibri"/>
          <w:kern w:val="0"/>
          <w:sz w:val="24"/>
          <w:szCs w:val="24"/>
          <w14:ligatures w14:val="none"/>
        </w:rPr>
        <w:t>council</w:t>
      </w:r>
    </w:p>
    <w:p w14:paraId="0AAA8509" w14:textId="77777777" w:rsidR="007D6EE8" w:rsidRDefault="002F3F9F" w:rsidP="007D6EE8">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computer and stored either online</w:t>
      </w:r>
      <w:r w:rsidR="007D6EE8">
        <w:rPr>
          <w:rFonts w:ascii="Calibri" w:hAnsi="Calibri" w:cs="Calibri"/>
          <w:kern w:val="0"/>
          <w:sz w:val="24"/>
          <w:szCs w:val="24"/>
          <w14:ligatures w14:val="none"/>
        </w:rPr>
        <w:t xml:space="preserve"> </w:t>
      </w:r>
      <w:r w:rsidRPr="002F3F9F">
        <w:rPr>
          <w:rFonts w:ascii="Calibri" w:hAnsi="Calibri" w:cs="Calibri"/>
          <w:kern w:val="0"/>
          <w:sz w:val="24"/>
          <w:szCs w:val="24"/>
          <w14:ligatures w14:val="none"/>
        </w:rPr>
        <w:t>or in a separate location from the computer.  The council shall put</w:t>
      </w:r>
    </w:p>
    <w:p w14:paraId="0CD05FE7" w14:textId="77777777" w:rsidR="007D6EE8" w:rsidRDefault="002F3F9F" w:rsidP="007D6EE8">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measures in place to ensure that the</w:t>
      </w:r>
      <w:r w:rsidR="007D6EE8">
        <w:rPr>
          <w:rFonts w:ascii="Calibri" w:hAnsi="Calibri" w:cs="Calibri"/>
          <w:kern w:val="0"/>
          <w:sz w:val="24"/>
          <w:szCs w:val="24"/>
          <w14:ligatures w14:val="none"/>
        </w:rPr>
        <w:t xml:space="preserve"> </w:t>
      </w:r>
      <w:r w:rsidRPr="002F3F9F">
        <w:rPr>
          <w:rFonts w:ascii="Calibri" w:hAnsi="Calibri" w:cs="Calibri"/>
          <w:kern w:val="0"/>
          <w:sz w:val="24"/>
          <w:szCs w:val="24"/>
          <w14:ligatures w14:val="none"/>
        </w:rPr>
        <w:t>ability to access any council computer is not lost if an employee</w:t>
      </w:r>
    </w:p>
    <w:p w14:paraId="195C4EB0" w14:textId="4743E18C" w:rsidR="002F3F9F" w:rsidRPr="002F3F9F" w:rsidRDefault="002F3F9F" w:rsidP="007D6EE8">
      <w:pPr>
        <w:numPr>
          <w:ilvl w:val="1"/>
          <w:numId w:val="0"/>
        </w:numPr>
        <w:spacing w:after="120" w:line="276" w:lineRule="auto"/>
        <w:ind w:left="851" w:hanging="511"/>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leaves or is incapacitated for any</w:t>
      </w:r>
      <w:r w:rsidR="007D6EE8">
        <w:rPr>
          <w:rFonts w:ascii="Calibri" w:hAnsi="Calibri" w:cs="Calibri"/>
          <w:kern w:val="0"/>
          <w:sz w:val="24"/>
          <w:szCs w:val="24"/>
          <w14:ligatures w14:val="none"/>
        </w:rPr>
        <w:t xml:space="preserve"> </w:t>
      </w:r>
      <w:r w:rsidRPr="002F3F9F">
        <w:rPr>
          <w:rFonts w:ascii="Calibri" w:hAnsi="Calibri" w:cs="Calibri"/>
          <w:kern w:val="0"/>
          <w:sz w:val="24"/>
          <w:szCs w:val="24"/>
          <w14:ligatures w14:val="none"/>
        </w:rPr>
        <w:t>reason.</w:t>
      </w:r>
    </w:p>
    <w:p w14:paraId="10671A32" w14:textId="385608F6" w:rsidR="001B5521" w:rsidRPr="007D6EE8" w:rsidRDefault="002F3F9F" w:rsidP="007D6EE8">
      <w:pPr>
        <w:pStyle w:val="ListParagraph"/>
        <w:numPr>
          <w:ilvl w:val="0"/>
          <w:numId w:val="15"/>
        </w:numPr>
        <w:spacing w:after="120" w:line="276" w:lineRule="auto"/>
        <w:outlineLvl w:val="0"/>
        <w:rPr>
          <w:rFonts w:ascii="Calibri" w:hAnsi="Calibri" w:cs="Calibri"/>
          <w:b/>
          <w:bCs/>
          <w:color w:val="0F4761" w:themeColor="accent1" w:themeShade="BF"/>
          <w:kern w:val="0"/>
          <w:sz w:val="28"/>
          <w:szCs w:val="28"/>
          <w14:ligatures w14:val="none"/>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7D6EE8">
        <w:rPr>
          <w:rFonts w:ascii="Calibri" w:hAnsi="Calibri" w:cs="Calibri"/>
          <w:b/>
          <w:bCs/>
          <w:color w:val="0F4761" w:themeColor="accent1" w:themeShade="BF"/>
          <w:kern w:val="0"/>
          <w:sz w:val="28"/>
          <w:szCs w:val="28"/>
          <w14:ligatures w14:val="none"/>
        </w:rPr>
        <w:t>Accounts and audit</w:t>
      </w:r>
      <w:bookmarkEnd w:id="94"/>
    </w:p>
    <w:p w14:paraId="061BBA17" w14:textId="38B2D806" w:rsidR="002F3F9F" w:rsidRPr="002F3F9F" w:rsidRDefault="00D17BBF" w:rsidP="001B5521">
      <w:pPr>
        <w:spacing w:after="120" w:line="276" w:lineRule="auto"/>
        <w:ind w:left="360" w:hanging="360"/>
        <w:outlineLvl w:val="0"/>
        <w:rPr>
          <w:rFonts w:ascii="Calibri" w:hAnsi="Calibri" w:cs="Calibri"/>
          <w:color w:val="0F4761" w:themeColor="accent1" w:themeShade="BF"/>
          <w:kern w:val="0"/>
          <w:sz w:val="24"/>
          <w:szCs w:val="24"/>
          <w14:ligatures w14:val="none"/>
        </w:rPr>
      </w:pPr>
      <w:r>
        <w:rPr>
          <w:rFonts w:ascii="Calibri" w:hAnsi="Calibri" w:cs="Calibri"/>
          <w:kern w:val="0"/>
          <w:sz w:val="24"/>
          <w:szCs w:val="24"/>
          <w14:ligatures w14:val="none"/>
        </w:rPr>
        <w:t xml:space="preserve">      3.1 </w:t>
      </w:r>
      <w:r w:rsidR="002F3F9F" w:rsidRPr="002F3F9F">
        <w:rPr>
          <w:rFonts w:ascii="Calibri" w:hAnsi="Calibri" w:cs="Calibri"/>
          <w:kern w:val="0"/>
          <w:sz w:val="24"/>
          <w:szCs w:val="24"/>
          <w14:ligatures w14:val="none"/>
        </w:rPr>
        <w:t xml:space="preserve">All accounting procedures and financial records of the council shall be determined by the RFO in accordance with the Accounts and Audit Regulations. </w:t>
      </w:r>
    </w:p>
    <w:p w14:paraId="5334F8E2" w14:textId="6AF34198" w:rsidR="007D6EE8" w:rsidRDefault="00D17BBF" w:rsidP="002F3F9F">
      <w:pPr>
        <w:numPr>
          <w:ilvl w:val="1"/>
          <w:numId w:val="0"/>
        </w:numPr>
        <w:spacing w:after="120" w:line="276" w:lineRule="auto"/>
        <w:ind w:left="851" w:hanging="511"/>
        <w:contextualSpacing/>
        <w:rPr>
          <w:rFonts w:ascii="Calibri" w:hAnsi="Calibri" w:cs="Calibri"/>
          <w:b/>
          <w:bCs/>
          <w:kern w:val="0"/>
          <w:sz w:val="24"/>
          <w:szCs w:val="24"/>
          <w14:ligatures w14:val="none"/>
        </w:rPr>
      </w:pPr>
      <w:r w:rsidRPr="00D17BBF">
        <w:rPr>
          <w:rFonts w:ascii="Calibri" w:hAnsi="Calibri" w:cs="Calibri"/>
          <w:kern w:val="0"/>
          <w:sz w:val="24"/>
          <w:szCs w:val="24"/>
          <w14:ligatures w14:val="none"/>
        </w:rPr>
        <w:t>3.2</w:t>
      </w:r>
      <w:r>
        <w:rPr>
          <w:rFonts w:ascii="Calibri" w:hAnsi="Calibri" w:cs="Calibri"/>
          <w:b/>
          <w:bCs/>
          <w:kern w:val="0"/>
          <w:sz w:val="24"/>
          <w:szCs w:val="24"/>
          <w14:ligatures w14:val="none"/>
        </w:rPr>
        <w:t xml:space="preserve"> </w:t>
      </w:r>
      <w:r w:rsidR="002F3F9F" w:rsidRPr="002F3F9F">
        <w:rPr>
          <w:rFonts w:ascii="Calibri" w:hAnsi="Calibri" w:cs="Calibri"/>
          <w:b/>
          <w:bCs/>
          <w:kern w:val="0"/>
          <w:sz w:val="24"/>
          <w:szCs w:val="24"/>
          <w14:ligatures w14:val="none"/>
        </w:rPr>
        <w:t>The accounting records determined by the RFO must be sufficient to explain the council’s</w:t>
      </w:r>
    </w:p>
    <w:p w14:paraId="69677848" w14:textId="417E4F41" w:rsidR="007D6EE8" w:rsidRDefault="002F3F9F" w:rsidP="002F3F9F">
      <w:pPr>
        <w:numPr>
          <w:ilvl w:val="1"/>
          <w:numId w:val="0"/>
        </w:numPr>
        <w:spacing w:after="120" w:line="276" w:lineRule="auto"/>
        <w:ind w:left="851" w:hanging="511"/>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transactions and to disclose its financial position with reasonably accuracy at any time. In particular,</w:t>
      </w:r>
    </w:p>
    <w:p w14:paraId="70BEADDD" w14:textId="61C8A4CF" w:rsidR="002F3F9F" w:rsidRPr="002F3F9F" w:rsidRDefault="002F3F9F" w:rsidP="002F3F9F">
      <w:pPr>
        <w:numPr>
          <w:ilvl w:val="1"/>
          <w:numId w:val="0"/>
        </w:numPr>
        <w:spacing w:after="120" w:line="276" w:lineRule="auto"/>
        <w:ind w:left="851" w:hanging="511"/>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they must contain:</w:t>
      </w:r>
    </w:p>
    <w:p w14:paraId="5E20E940" w14:textId="77777777" w:rsidR="002F3F9F" w:rsidRPr="002F3F9F" w:rsidRDefault="002F3F9F" w:rsidP="002F3F9F">
      <w:pPr>
        <w:numPr>
          <w:ilvl w:val="0"/>
          <w:numId w:val="7"/>
        </w:numPr>
        <w:spacing w:after="120" w:line="276" w:lineRule="auto"/>
        <w:ind w:left="1276" w:hanging="283"/>
        <w:contextualSpacing/>
        <w:rPr>
          <w:rFonts w:ascii="Calibri" w:hAnsi="Calibri" w:cs="Calibri"/>
          <w:b/>
          <w:bCs/>
          <w:kern w:val="0"/>
          <w:sz w:val="24"/>
          <w:szCs w:val="24"/>
          <w14:ligatures w14:val="none"/>
        </w:rPr>
      </w:pPr>
      <w:r w:rsidRPr="002F3F9F">
        <w:rPr>
          <w:rFonts w:ascii="Calibri" w:hAnsi="Calibri" w:cs="Calibri"/>
          <w:b/>
          <w:bCs/>
          <w:kern w:val="0"/>
          <w:sz w:val="24"/>
          <w:szCs w:val="24"/>
          <w14:ligatures w14:val="none"/>
        </w:rPr>
        <w:t>day-to-day entries of all sums of money received and expended by the council and the matters to which they relate;</w:t>
      </w:r>
    </w:p>
    <w:p w14:paraId="2FA120BB" w14:textId="77777777" w:rsidR="002F3F9F" w:rsidRPr="002F3F9F" w:rsidRDefault="002F3F9F" w:rsidP="002F3F9F">
      <w:pPr>
        <w:numPr>
          <w:ilvl w:val="0"/>
          <w:numId w:val="7"/>
        </w:numPr>
        <w:spacing w:after="120" w:line="276" w:lineRule="auto"/>
        <w:ind w:left="1276" w:hanging="283"/>
        <w:contextualSpacing/>
        <w:rPr>
          <w:rFonts w:ascii="Calibri" w:hAnsi="Calibri" w:cs="Calibri"/>
          <w:kern w:val="0"/>
          <w:sz w:val="24"/>
          <w:szCs w:val="24"/>
          <w14:ligatures w14:val="none"/>
        </w:rPr>
      </w:pPr>
      <w:r w:rsidRPr="002F3F9F">
        <w:rPr>
          <w:rFonts w:ascii="Calibri" w:hAnsi="Calibri" w:cs="Calibri"/>
          <w:b/>
          <w:bCs/>
          <w:kern w:val="0"/>
          <w:sz w:val="24"/>
          <w:szCs w:val="24"/>
          <w14:ligatures w14:val="none"/>
        </w:rPr>
        <w:t>a record of the assets and liabilities of the council;</w:t>
      </w:r>
    </w:p>
    <w:p w14:paraId="53716FAA" w14:textId="080B66A2"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3.3 </w:t>
      </w:r>
      <w:r w:rsidR="002F3F9F" w:rsidRPr="002F3F9F">
        <w:rPr>
          <w:rFonts w:ascii="Calibri" w:hAnsi="Calibri" w:cs="Calibri"/>
          <w:kern w:val="0"/>
          <w:sz w:val="24"/>
          <w:szCs w:val="24"/>
          <w14:ligatures w14:val="none"/>
        </w:rPr>
        <w:t>The accounting records shall be designed to facilitate the efficient preparation of the accounting statements in the Annual Governance and Accountability Return.</w:t>
      </w:r>
    </w:p>
    <w:p w14:paraId="41D59C68" w14:textId="72046DBC" w:rsid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3.4 </w:t>
      </w:r>
      <w:r w:rsidR="002F3F9F" w:rsidRPr="002F3F9F">
        <w:rPr>
          <w:rFonts w:ascii="Calibri" w:hAnsi="Calibri" w:cs="Calibri"/>
          <w:kern w:val="0"/>
          <w:sz w:val="24"/>
          <w:szCs w:val="24"/>
          <w14:ligatures w14:val="none"/>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w:t>
      </w:r>
      <w:r w:rsidR="001B5521">
        <w:rPr>
          <w:rFonts w:ascii="Calibri" w:hAnsi="Calibri" w:cs="Calibri"/>
          <w:kern w:val="0"/>
          <w:sz w:val="24"/>
          <w:szCs w:val="24"/>
          <w14:ligatures w14:val="none"/>
        </w:rPr>
        <w:t xml:space="preserve"> F&amp;GP Committee</w:t>
      </w:r>
      <w:r w:rsidR="002F3F9F" w:rsidRPr="002F3F9F">
        <w:rPr>
          <w:rFonts w:ascii="Calibri" w:hAnsi="Calibri" w:cs="Calibri"/>
          <w:kern w:val="0"/>
          <w:sz w:val="24"/>
          <w:szCs w:val="24"/>
          <w14:ligatures w14:val="none"/>
        </w:rPr>
        <w:t>, within the timescales required by the Accounts and Audit Regulations.</w:t>
      </w:r>
    </w:p>
    <w:p w14:paraId="256666D7" w14:textId="77777777" w:rsidR="00D17BB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2A53DB1B" w14:textId="77777777" w:rsidR="00D17BBF" w:rsidRPr="002F3F9F" w:rsidRDefault="00D17BBF" w:rsidP="00D17BBF">
      <w:pPr>
        <w:numPr>
          <w:ilvl w:val="1"/>
          <w:numId w:val="0"/>
        </w:numPr>
        <w:spacing w:after="120" w:line="276" w:lineRule="auto"/>
        <w:ind w:left="851" w:hanging="511"/>
        <w:contextualSpacing/>
        <w:rPr>
          <w:rFonts w:ascii="Calibri" w:hAnsi="Calibri" w:cs="Calibri"/>
          <w:kern w:val="0"/>
          <w:sz w:val="24"/>
          <w:szCs w:val="24"/>
          <w14:ligatures w14:val="none"/>
        </w:rPr>
      </w:pPr>
      <w:r w:rsidRPr="001B5521">
        <w:rPr>
          <w:rFonts w:ascii="Calibri" w:hAnsi="Calibri" w:cs="Calibri"/>
          <w:kern w:val="0"/>
          <w:sz w:val="24"/>
          <w:szCs w:val="24"/>
          <w14:ligatures w14:val="none"/>
        </w:rPr>
        <w:t>Page 3 of 15</w:t>
      </w:r>
    </w:p>
    <w:p w14:paraId="66B434A0" w14:textId="77777777" w:rsidR="00D17BB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672E38FD" w14:textId="41BC9DEC" w:rsidR="007D6EE8" w:rsidRDefault="00D17BBF" w:rsidP="007D6EE8">
      <w:pPr>
        <w:numPr>
          <w:ilvl w:val="1"/>
          <w:numId w:val="0"/>
        </w:numPr>
        <w:spacing w:after="120" w:line="276" w:lineRule="auto"/>
        <w:ind w:left="851" w:hanging="511"/>
        <w:contextualSpacing/>
        <w:rPr>
          <w:rFonts w:ascii="Calibri" w:hAnsi="Calibri" w:cs="Calibri"/>
          <w:b/>
          <w:bCs/>
          <w:kern w:val="0"/>
          <w:sz w:val="24"/>
          <w:szCs w:val="24"/>
          <w14:ligatures w14:val="none"/>
        </w:rPr>
      </w:pPr>
      <w:r w:rsidRPr="00D17BBF">
        <w:rPr>
          <w:rFonts w:ascii="Calibri" w:hAnsi="Calibri" w:cs="Calibri"/>
          <w:kern w:val="0"/>
          <w:sz w:val="24"/>
          <w:szCs w:val="24"/>
          <w14:ligatures w14:val="none"/>
        </w:rPr>
        <w:t>3.5</w:t>
      </w:r>
      <w:r>
        <w:rPr>
          <w:rFonts w:ascii="Calibri" w:hAnsi="Calibri" w:cs="Calibri"/>
          <w:b/>
          <w:bCs/>
          <w:kern w:val="0"/>
          <w:sz w:val="24"/>
          <w:szCs w:val="24"/>
          <w14:ligatures w14:val="none"/>
        </w:rPr>
        <w:t xml:space="preserve"> </w:t>
      </w:r>
      <w:r w:rsidR="002F3F9F" w:rsidRPr="002F3F9F">
        <w:rPr>
          <w:rFonts w:ascii="Calibri" w:hAnsi="Calibri" w:cs="Calibri"/>
          <w:b/>
          <w:bCs/>
          <w:kern w:val="0"/>
          <w:sz w:val="24"/>
          <w:szCs w:val="24"/>
          <w14:ligatures w14:val="none"/>
        </w:rPr>
        <w:t>The council must ensure that there is an adequate and effective system of internal audit of its accounting records and internal control system in accordance with proper practices</w:t>
      </w:r>
    </w:p>
    <w:p w14:paraId="76520EDF" w14:textId="24C2303A"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D17BBF">
        <w:rPr>
          <w:rFonts w:ascii="Calibri" w:hAnsi="Calibri" w:cs="Calibri"/>
          <w:kern w:val="0"/>
          <w:sz w:val="24"/>
          <w:szCs w:val="24"/>
          <w14:ligatures w14:val="none"/>
        </w:rPr>
        <w:t>3.6</w:t>
      </w:r>
      <w:r>
        <w:rPr>
          <w:rFonts w:ascii="Calibri" w:hAnsi="Calibri" w:cs="Calibri"/>
          <w:b/>
          <w:bCs/>
          <w:kern w:val="0"/>
          <w:sz w:val="24"/>
          <w:szCs w:val="24"/>
          <w14:ligatures w14:val="none"/>
        </w:rPr>
        <w:t xml:space="preserve"> </w:t>
      </w:r>
      <w:r w:rsidR="002F3F9F" w:rsidRPr="002F3F9F">
        <w:rPr>
          <w:rFonts w:ascii="Calibri" w:hAnsi="Calibri" w:cs="Calibri"/>
          <w:b/>
          <w:bCs/>
          <w:kern w:val="0"/>
          <w:sz w:val="24"/>
          <w:szCs w:val="24"/>
          <w14:ligatures w14:val="none"/>
        </w:rPr>
        <w:t>Any officer or member of the council must make available such documents and records as the internal or external auditor consider necessary for the purpose of the audit</w:t>
      </w:r>
      <w:r w:rsidR="002F3F9F" w:rsidRPr="002F3F9F">
        <w:rPr>
          <w:rFonts w:ascii="Calibri" w:hAnsi="Calibri" w:cs="Calibri"/>
          <w:kern w:val="0"/>
          <w:sz w:val="24"/>
          <w:szCs w:val="24"/>
          <w14:ligatures w14:val="none"/>
        </w:rPr>
        <w:t xml:space="preserve"> and shall, as directed by the council, supply the RFO, internal auditor, or external auditor with such information and explanation as the council considers necessary.</w:t>
      </w:r>
    </w:p>
    <w:p w14:paraId="45116903" w14:textId="47673B21"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3.7 </w:t>
      </w:r>
      <w:r w:rsidR="002F3F9F" w:rsidRPr="002F3F9F">
        <w:rPr>
          <w:rFonts w:ascii="Calibri" w:hAnsi="Calibri" w:cs="Calibri"/>
          <w:kern w:val="0"/>
          <w:sz w:val="24"/>
          <w:szCs w:val="24"/>
          <w14:ligatures w14:val="none"/>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47F6766D" w14:textId="48545049"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3.8 </w:t>
      </w:r>
      <w:r w:rsidR="002F3F9F" w:rsidRPr="002F3F9F">
        <w:rPr>
          <w:rFonts w:ascii="Calibri" w:hAnsi="Calibri" w:cs="Calibri"/>
          <w:kern w:val="0"/>
          <w:sz w:val="24"/>
          <w:szCs w:val="24"/>
          <w14:ligatures w14:val="none"/>
        </w:rPr>
        <w:t>The council shall ensure that the internal auditor:</w:t>
      </w:r>
    </w:p>
    <w:p w14:paraId="552A015F" w14:textId="77777777" w:rsidR="002F3F9F" w:rsidRPr="002F3F9F" w:rsidRDefault="002F3F9F" w:rsidP="002F3F9F">
      <w:pPr>
        <w:numPr>
          <w:ilvl w:val="0"/>
          <w:numId w:val="8"/>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is competent and independent of the financial operations of the council;</w:t>
      </w:r>
    </w:p>
    <w:p w14:paraId="4783882E" w14:textId="77777777" w:rsidR="002F3F9F" w:rsidRPr="002F3F9F" w:rsidRDefault="002F3F9F" w:rsidP="002F3F9F">
      <w:pPr>
        <w:numPr>
          <w:ilvl w:val="0"/>
          <w:numId w:val="8"/>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reports to council in writing, or in person, on a regular basis with a minimum of one written report during each financial year;</w:t>
      </w:r>
    </w:p>
    <w:p w14:paraId="1C0C316B" w14:textId="77777777" w:rsidR="002F3F9F" w:rsidRPr="002F3F9F" w:rsidRDefault="002F3F9F" w:rsidP="002F3F9F">
      <w:pPr>
        <w:numPr>
          <w:ilvl w:val="0"/>
          <w:numId w:val="8"/>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can demonstrate competence, objectivity and independence, free from any actual or perceived conflicts of interest, including those arising from family relationships; and</w:t>
      </w:r>
    </w:p>
    <w:p w14:paraId="1AD08E25" w14:textId="77777777" w:rsidR="002F3F9F" w:rsidRPr="002F3F9F" w:rsidRDefault="002F3F9F" w:rsidP="002F3F9F">
      <w:pPr>
        <w:numPr>
          <w:ilvl w:val="0"/>
          <w:numId w:val="8"/>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has no involvement in the management or control of the council</w:t>
      </w:r>
    </w:p>
    <w:p w14:paraId="4DE9E4BA" w14:textId="11E5F87D"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3.9 </w:t>
      </w:r>
      <w:r w:rsidR="002F3F9F" w:rsidRPr="002F3F9F">
        <w:rPr>
          <w:rFonts w:ascii="Calibri" w:hAnsi="Calibri" w:cs="Calibri"/>
          <w:kern w:val="0"/>
          <w:sz w:val="24"/>
          <w:szCs w:val="24"/>
          <w14:ligatures w14:val="none"/>
        </w:rPr>
        <w:t>Internal or external auditors may not under any circumstances:</w:t>
      </w:r>
    </w:p>
    <w:p w14:paraId="20F891C2" w14:textId="77777777" w:rsidR="002F3F9F" w:rsidRPr="002F3F9F" w:rsidRDefault="002F3F9F" w:rsidP="002F3F9F">
      <w:pPr>
        <w:numPr>
          <w:ilvl w:val="0"/>
          <w:numId w:val="9"/>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perform any operational duties for the council;</w:t>
      </w:r>
    </w:p>
    <w:p w14:paraId="7AFC7F50" w14:textId="77777777" w:rsidR="002F3F9F" w:rsidRPr="002F3F9F" w:rsidRDefault="002F3F9F" w:rsidP="002F3F9F">
      <w:pPr>
        <w:numPr>
          <w:ilvl w:val="0"/>
          <w:numId w:val="9"/>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initiate or approve accounting transactions;</w:t>
      </w:r>
    </w:p>
    <w:p w14:paraId="43AD16F9" w14:textId="77777777" w:rsidR="002F3F9F" w:rsidRPr="002F3F9F" w:rsidRDefault="002F3F9F" w:rsidP="002F3F9F">
      <w:pPr>
        <w:numPr>
          <w:ilvl w:val="0"/>
          <w:numId w:val="9"/>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provide financial, legal or other advice including in relation to any future transactions; or</w:t>
      </w:r>
    </w:p>
    <w:p w14:paraId="6257327C" w14:textId="77777777" w:rsidR="002F3F9F" w:rsidRPr="002F3F9F" w:rsidRDefault="002F3F9F" w:rsidP="002F3F9F">
      <w:pPr>
        <w:numPr>
          <w:ilvl w:val="0"/>
          <w:numId w:val="9"/>
        </w:numPr>
        <w:spacing w:after="120" w:line="276" w:lineRule="auto"/>
        <w:contextualSpacing/>
        <w:rPr>
          <w:rFonts w:ascii="Calibri" w:hAnsi="Calibri" w:cs="Calibri"/>
          <w:kern w:val="0"/>
          <w:sz w:val="24"/>
          <w:szCs w:val="24"/>
          <w14:ligatures w14:val="none"/>
        </w:rPr>
      </w:pPr>
      <w:r w:rsidRPr="002F3F9F">
        <w:rPr>
          <w:rFonts w:ascii="Calibri" w:hAnsi="Calibri" w:cs="Calibri"/>
          <w:kern w:val="0"/>
          <w:sz w:val="24"/>
          <w:szCs w:val="24"/>
          <w14:ligatures w14:val="none"/>
        </w:rPr>
        <w:t>direct the activities of any council employee, except to the extent that such employees have been appropriately assigned to assist the internal auditor.</w:t>
      </w:r>
    </w:p>
    <w:p w14:paraId="4638ABB1" w14:textId="1F08005F"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3.10 </w:t>
      </w:r>
      <w:r w:rsidR="002F3F9F" w:rsidRPr="002F3F9F">
        <w:rPr>
          <w:rFonts w:ascii="Calibri" w:hAnsi="Calibri" w:cs="Calibri"/>
          <w:kern w:val="0"/>
          <w:sz w:val="24"/>
          <w:szCs w:val="24"/>
          <w14:ligatures w14:val="none"/>
        </w:rPr>
        <w:t>For the avoidance of doubt, in relation to internal audit the terms ‘independent’ and ‘independence’ shall have the same meaning as described in The Practitioners Guide.</w:t>
      </w:r>
    </w:p>
    <w:p w14:paraId="071F8DAE" w14:textId="7B8DEB92"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3.11 </w:t>
      </w:r>
      <w:r w:rsidR="002F3F9F" w:rsidRPr="002F3F9F">
        <w:rPr>
          <w:rFonts w:ascii="Calibri" w:hAnsi="Calibri" w:cs="Calibri"/>
          <w:kern w:val="0"/>
          <w:sz w:val="24"/>
          <w:szCs w:val="24"/>
          <w14:ligatures w14:val="none"/>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608B00A9" w14:textId="588BE8CC"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3.12 </w:t>
      </w:r>
      <w:r w:rsidR="002F3F9F" w:rsidRPr="002F3F9F">
        <w:rPr>
          <w:rFonts w:ascii="Calibri" w:hAnsi="Calibri" w:cs="Calibri"/>
          <w:kern w:val="0"/>
          <w:sz w:val="24"/>
          <w:szCs w:val="24"/>
          <w14:ligatures w14:val="none"/>
        </w:rPr>
        <w:t>The RFO shall, without undue delay, bring to the attention of all councillors any correspondence or report from internal or external auditors.</w:t>
      </w:r>
    </w:p>
    <w:p w14:paraId="4FA532ED" w14:textId="6CB067B5" w:rsidR="002F3F9F" w:rsidRPr="007D6EE8" w:rsidRDefault="002F3F9F" w:rsidP="007D6EE8">
      <w:pPr>
        <w:pStyle w:val="ListParagraph"/>
        <w:numPr>
          <w:ilvl w:val="0"/>
          <w:numId w:val="15"/>
        </w:numPr>
        <w:spacing w:after="120" w:line="276" w:lineRule="auto"/>
        <w:outlineLvl w:val="0"/>
        <w:rPr>
          <w:rFonts w:ascii="Calibri" w:hAnsi="Calibri" w:cs="Calibri"/>
          <w:b/>
          <w:bCs/>
          <w:color w:val="0F4761" w:themeColor="accent1" w:themeShade="BF"/>
          <w:kern w:val="0"/>
          <w:sz w:val="28"/>
          <w:szCs w:val="28"/>
          <w14:ligatures w14:val="none"/>
        </w:rPr>
      </w:pPr>
      <w:bookmarkStart w:id="95" w:name="_Toc165549955"/>
      <w:r w:rsidRPr="007D6EE8">
        <w:rPr>
          <w:rFonts w:ascii="Calibri" w:hAnsi="Calibri" w:cs="Calibri"/>
          <w:b/>
          <w:bCs/>
          <w:color w:val="0F4761" w:themeColor="accent1" w:themeShade="BF"/>
          <w:kern w:val="0"/>
          <w:sz w:val="28"/>
          <w:szCs w:val="28"/>
          <w14:ligatures w14:val="none"/>
        </w:rPr>
        <w:t>Budget and precept</w:t>
      </w:r>
      <w:bookmarkEnd w:id="95"/>
    </w:p>
    <w:p w14:paraId="0F9F9EA5" w14:textId="569818F8" w:rsidR="002F3F9F" w:rsidRPr="002F3F9F" w:rsidRDefault="00D17BB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D17BBF">
        <w:rPr>
          <w:rFonts w:ascii="Calibri" w:hAnsi="Calibri" w:cs="Calibri"/>
          <w:kern w:val="0"/>
          <w:sz w:val="24"/>
          <w:szCs w:val="24"/>
          <w14:ligatures w14:val="none"/>
        </w:rPr>
        <w:t>4.1</w:t>
      </w:r>
      <w:r>
        <w:rPr>
          <w:rFonts w:ascii="Calibri" w:hAnsi="Calibri" w:cs="Calibri"/>
          <w:b/>
          <w:bCs/>
          <w:kern w:val="0"/>
          <w:sz w:val="24"/>
          <w:szCs w:val="24"/>
          <w14:ligatures w14:val="none"/>
        </w:rPr>
        <w:t xml:space="preserve"> </w:t>
      </w:r>
      <w:r w:rsidR="002F3F9F" w:rsidRPr="002F3F9F">
        <w:rPr>
          <w:rFonts w:ascii="Calibri" w:hAnsi="Calibri" w:cs="Calibri"/>
          <w:b/>
          <w:bCs/>
          <w:kern w:val="0"/>
          <w:sz w:val="24"/>
          <w:szCs w:val="24"/>
          <w14:ligatures w14:val="none"/>
        </w:rPr>
        <w:t>Before setting a precept, the council must calculate its [council tax (England)/budget (Wales)] requirement for each financial year by preparing and approving a budget, in accordance with The Local Government Finance Act 1992 or succeeding legislation.</w:t>
      </w:r>
    </w:p>
    <w:p w14:paraId="7995CCAC" w14:textId="1B8A54BA" w:rsidR="002F3F9F" w:rsidRPr="002F3F9F" w:rsidRDefault="00D17BBF" w:rsidP="002F3F9F">
      <w:pPr>
        <w:numPr>
          <w:ilvl w:val="1"/>
          <w:numId w:val="0"/>
        </w:numPr>
        <w:spacing w:after="120" w:line="276" w:lineRule="auto"/>
        <w:ind w:left="850" w:hanging="51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4.2 </w:t>
      </w:r>
      <w:r w:rsidR="002F3F9F" w:rsidRPr="002F3F9F">
        <w:rPr>
          <w:rFonts w:ascii="Calibri" w:eastAsia="Calibri" w:hAnsi="Calibri" w:cs="Calibri"/>
          <w:kern w:val="0"/>
          <w:sz w:val="24"/>
          <w:szCs w:val="24"/>
          <w14:ligatures w14:val="none"/>
        </w:rPr>
        <w:t xml:space="preserve">Budgets for salaries and wages, including employer contributions shall be reviewed by </w:t>
      </w:r>
      <w:r w:rsidR="007D6EE8">
        <w:rPr>
          <w:rFonts w:ascii="Calibri" w:eastAsia="Calibri" w:hAnsi="Calibri" w:cs="Calibri"/>
          <w:kern w:val="0"/>
          <w:sz w:val="24"/>
          <w:szCs w:val="24"/>
          <w14:ligatures w14:val="none"/>
        </w:rPr>
        <w:t>a F&amp;GP Member</w:t>
      </w:r>
      <w:r w:rsidR="002F3F9F" w:rsidRPr="002F3F9F">
        <w:rPr>
          <w:rFonts w:ascii="Calibri" w:eastAsia="Calibri" w:hAnsi="Calibri" w:cs="Calibri"/>
          <w:kern w:val="0"/>
          <w:sz w:val="24"/>
          <w:szCs w:val="24"/>
          <w14:ligatures w14:val="none"/>
        </w:rPr>
        <w:t xml:space="preserve"> </w:t>
      </w:r>
      <w:r w:rsidR="007D6EE8">
        <w:rPr>
          <w:rFonts w:ascii="Calibri" w:eastAsia="Calibri" w:hAnsi="Calibri" w:cs="Calibri"/>
          <w:kern w:val="0"/>
          <w:sz w:val="24"/>
          <w:szCs w:val="24"/>
          <w14:ligatures w14:val="none"/>
        </w:rPr>
        <w:t>monthly and</w:t>
      </w:r>
      <w:r w:rsidR="002F3F9F" w:rsidRPr="002F3F9F">
        <w:rPr>
          <w:rFonts w:ascii="Calibri" w:eastAsia="Calibri" w:hAnsi="Calibri" w:cs="Calibri"/>
          <w:kern w:val="0"/>
          <w:sz w:val="24"/>
          <w:szCs w:val="24"/>
          <w14:ligatures w14:val="none"/>
        </w:rPr>
        <w:t xml:space="preserve"> annually in October for the following financial year and the final version shall be evidenced by a hard copy schedule signed by the Clerk and the Chair of the </w:t>
      </w:r>
      <w:r w:rsidR="007D6EE8">
        <w:rPr>
          <w:rFonts w:ascii="Calibri" w:eastAsia="Calibri" w:hAnsi="Calibri" w:cs="Calibri"/>
          <w:kern w:val="0"/>
          <w:sz w:val="24"/>
          <w:szCs w:val="24"/>
          <w14:ligatures w14:val="none"/>
        </w:rPr>
        <w:t>F&amp;GP</w:t>
      </w:r>
      <w:r w:rsidR="002F3F9F" w:rsidRPr="002F3F9F">
        <w:rPr>
          <w:rFonts w:ascii="Calibri" w:eastAsia="Calibri" w:hAnsi="Calibri" w:cs="Calibri"/>
          <w:kern w:val="0"/>
          <w:sz w:val="24"/>
          <w:szCs w:val="24"/>
          <w14:ligatures w14:val="none"/>
        </w:rPr>
        <w:t xml:space="preserve"> </w:t>
      </w:r>
      <w:r w:rsidR="007D6EE8">
        <w:rPr>
          <w:rFonts w:ascii="Calibri" w:eastAsia="Calibri" w:hAnsi="Calibri" w:cs="Calibri"/>
          <w:kern w:val="0"/>
          <w:sz w:val="24"/>
          <w:szCs w:val="24"/>
          <w14:ligatures w14:val="none"/>
        </w:rPr>
        <w:t>C</w:t>
      </w:r>
      <w:r w:rsidR="002F3F9F" w:rsidRPr="002F3F9F">
        <w:rPr>
          <w:rFonts w:ascii="Calibri" w:eastAsia="Calibri" w:hAnsi="Calibri" w:cs="Calibri"/>
          <w:kern w:val="0"/>
          <w:sz w:val="24"/>
          <w:szCs w:val="24"/>
          <w14:ligatures w14:val="none"/>
        </w:rPr>
        <w:t>ommittee. The RFO will inform committees of any salary implications before they consider their draft their budgets.</w:t>
      </w:r>
    </w:p>
    <w:p w14:paraId="02D9CD30" w14:textId="25793916" w:rsidR="002F3F9F" w:rsidRDefault="00D17BBF" w:rsidP="002F3F9F">
      <w:pPr>
        <w:numPr>
          <w:ilvl w:val="1"/>
          <w:numId w:val="0"/>
        </w:numPr>
        <w:spacing w:after="120" w:line="276" w:lineRule="auto"/>
        <w:ind w:left="850" w:hanging="51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4.3 </w:t>
      </w:r>
      <w:r w:rsidR="002F3F9F" w:rsidRPr="002F3F9F">
        <w:rPr>
          <w:rFonts w:ascii="Calibri" w:eastAsia="Calibri" w:hAnsi="Calibri" w:cs="Calibri"/>
          <w:kern w:val="0"/>
          <w:sz w:val="24"/>
          <w:szCs w:val="24"/>
          <w14:ligatures w14:val="none"/>
        </w:rPr>
        <w:t xml:space="preserve">No later than </w:t>
      </w:r>
      <w:r w:rsidR="007D6EE8">
        <w:rPr>
          <w:rFonts w:ascii="Calibri" w:eastAsia="Calibri" w:hAnsi="Calibri" w:cs="Calibri"/>
          <w:kern w:val="0"/>
          <w:sz w:val="24"/>
          <w:szCs w:val="24"/>
          <w14:ligatures w14:val="none"/>
        </w:rPr>
        <w:t>October</w:t>
      </w:r>
      <w:r w:rsidR="002F3F9F" w:rsidRPr="002F3F9F">
        <w:rPr>
          <w:rFonts w:ascii="Calibri" w:eastAsia="Calibri" w:hAnsi="Calibri" w:cs="Calibri"/>
          <w:kern w:val="0"/>
          <w:sz w:val="24"/>
          <w:szCs w:val="24"/>
          <w14:ligatures w14:val="none"/>
        </w:rPr>
        <w:t xml:space="preserve"> each year, the RFO shall prepare a draft budget with detailed estimates of all receipts and payments</w:t>
      </w:r>
      <w:r w:rsidR="007D6EE8">
        <w:rPr>
          <w:rFonts w:ascii="Calibri" w:eastAsia="Calibri" w:hAnsi="Calibri" w:cs="Calibri"/>
          <w:kern w:val="0"/>
          <w:sz w:val="24"/>
          <w:szCs w:val="24"/>
          <w14:ligatures w14:val="none"/>
        </w:rPr>
        <w:t xml:space="preserve"> </w:t>
      </w:r>
      <w:r w:rsidR="002F3F9F" w:rsidRPr="002F3F9F">
        <w:rPr>
          <w:rFonts w:ascii="Calibri" w:eastAsia="Calibri" w:hAnsi="Calibri" w:cs="Calibri"/>
          <w:kern w:val="0"/>
          <w:sz w:val="24"/>
          <w:szCs w:val="24"/>
          <w14:ligatures w14:val="none"/>
        </w:rPr>
        <w:t>for the following financial year</w:t>
      </w:r>
      <w:r w:rsidR="00A75010">
        <w:rPr>
          <w:rFonts w:ascii="Calibri" w:eastAsia="Calibri" w:hAnsi="Calibri" w:cs="Calibri"/>
          <w:kern w:val="0"/>
          <w:sz w:val="24"/>
          <w:szCs w:val="24"/>
          <w14:ligatures w14:val="none"/>
        </w:rPr>
        <w:t xml:space="preserve"> </w:t>
      </w:r>
      <w:r w:rsidR="002F3F9F" w:rsidRPr="002F3F9F">
        <w:rPr>
          <w:rFonts w:ascii="Calibri" w:eastAsia="Calibri" w:hAnsi="Calibri" w:cs="Calibri"/>
          <w:kern w:val="0"/>
          <w:sz w:val="24"/>
          <w:szCs w:val="24"/>
          <w14:ligatures w14:val="none"/>
        </w:rPr>
        <w:t>taking account of the lifespan of assets and cost implications of repair or replacement.</w:t>
      </w:r>
    </w:p>
    <w:p w14:paraId="4632C16A" w14:textId="6494AB8E" w:rsidR="00D17BBF" w:rsidRPr="002F3F9F" w:rsidRDefault="00D17BBF" w:rsidP="002F3F9F">
      <w:pPr>
        <w:numPr>
          <w:ilvl w:val="1"/>
          <w:numId w:val="0"/>
        </w:numPr>
        <w:spacing w:after="120" w:line="276" w:lineRule="auto"/>
        <w:ind w:left="850" w:hanging="51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lastRenderedPageBreak/>
        <w:t>Page 4 of 15</w:t>
      </w:r>
    </w:p>
    <w:p w14:paraId="78A150B9" w14:textId="1C0948DD" w:rsidR="002F3F9F" w:rsidRDefault="00CD05C1" w:rsidP="002F3F9F">
      <w:pPr>
        <w:numPr>
          <w:ilvl w:val="1"/>
          <w:numId w:val="0"/>
        </w:numPr>
        <w:spacing w:after="120" w:line="276" w:lineRule="auto"/>
        <w:ind w:left="850" w:hanging="51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4.4 </w:t>
      </w:r>
      <w:r w:rsidR="002F3F9F" w:rsidRPr="002F3F9F">
        <w:rPr>
          <w:rFonts w:ascii="Calibri" w:eastAsia="Calibri" w:hAnsi="Calibri" w:cs="Calibri"/>
          <w:kern w:val="0"/>
          <w:sz w:val="24"/>
          <w:szCs w:val="24"/>
          <w14:ligatures w14:val="none"/>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5FA2C271" w14:textId="2A18B139" w:rsidR="002F3F9F" w:rsidRPr="002F3F9F" w:rsidRDefault="00CD05C1" w:rsidP="002F3F9F">
      <w:pPr>
        <w:numPr>
          <w:ilvl w:val="1"/>
          <w:numId w:val="0"/>
        </w:numPr>
        <w:spacing w:after="120" w:line="276" w:lineRule="auto"/>
        <w:ind w:left="850" w:hanging="51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4.5 </w:t>
      </w:r>
      <w:r w:rsidR="00A75010" w:rsidRPr="00A75010">
        <w:rPr>
          <w:rFonts w:ascii="Calibri" w:eastAsia="Calibri" w:hAnsi="Calibri" w:cs="Calibri"/>
          <w:kern w:val="0"/>
          <w:sz w:val="24"/>
          <w:szCs w:val="24"/>
          <w14:ligatures w14:val="none"/>
        </w:rPr>
        <w:t>The F&amp;GP</w:t>
      </w:r>
      <w:r w:rsidR="002F3F9F" w:rsidRPr="002F3F9F">
        <w:rPr>
          <w:rFonts w:ascii="Calibri" w:eastAsia="Calibri" w:hAnsi="Calibri" w:cs="Calibri"/>
          <w:kern w:val="0"/>
          <w:sz w:val="24"/>
          <w:szCs w:val="24"/>
          <w14:ligatures w14:val="none"/>
        </w:rPr>
        <w:t xml:space="preserve"> </w:t>
      </w:r>
      <w:r w:rsidR="00A75010" w:rsidRPr="00A75010">
        <w:rPr>
          <w:rFonts w:ascii="Calibri" w:eastAsia="Calibri" w:hAnsi="Calibri" w:cs="Calibri"/>
          <w:kern w:val="0"/>
          <w:sz w:val="24"/>
          <w:szCs w:val="24"/>
          <w14:ligatures w14:val="none"/>
        </w:rPr>
        <w:t>C</w:t>
      </w:r>
      <w:r w:rsidR="002F3F9F" w:rsidRPr="002F3F9F">
        <w:rPr>
          <w:rFonts w:ascii="Calibri" w:eastAsia="Calibri" w:hAnsi="Calibri" w:cs="Calibri"/>
          <w:kern w:val="0"/>
          <w:sz w:val="24"/>
          <w:szCs w:val="24"/>
          <w14:ligatures w14:val="none"/>
        </w:rPr>
        <w:t xml:space="preserve">ommittee shall review </w:t>
      </w:r>
      <w:r w:rsidR="00A75010" w:rsidRPr="00A75010">
        <w:rPr>
          <w:rFonts w:ascii="Calibri" w:eastAsia="Calibri" w:hAnsi="Calibri" w:cs="Calibri"/>
          <w:kern w:val="0"/>
          <w:sz w:val="24"/>
          <w:szCs w:val="24"/>
          <w14:ligatures w14:val="none"/>
        </w:rPr>
        <w:t>the</w:t>
      </w:r>
      <w:r w:rsidR="002F3F9F" w:rsidRPr="002F3F9F">
        <w:rPr>
          <w:rFonts w:ascii="Calibri" w:eastAsia="Calibri" w:hAnsi="Calibri" w:cs="Calibri"/>
          <w:kern w:val="0"/>
          <w:sz w:val="24"/>
          <w:szCs w:val="24"/>
          <w14:ligatures w14:val="none"/>
        </w:rPr>
        <w:t xml:space="preserve"> draft budget and submit any proposed amendments to the council not later than the </w:t>
      </w:r>
      <w:r w:rsidR="00A75010" w:rsidRPr="00A75010">
        <w:rPr>
          <w:rFonts w:ascii="Calibri" w:eastAsia="Calibri" w:hAnsi="Calibri" w:cs="Calibri"/>
          <w:kern w:val="0"/>
          <w:sz w:val="24"/>
          <w:szCs w:val="24"/>
          <w14:ligatures w14:val="none"/>
        </w:rPr>
        <w:t>end</w:t>
      </w:r>
      <w:r w:rsidR="002F3F9F" w:rsidRPr="002F3F9F">
        <w:rPr>
          <w:rFonts w:ascii="Calibri" w:eastAsia="Calibri" w:hAnsi="Calibri" w:cs="Calibri"/>
          <w:kern w:val="0"/>
          <w:sz w:val="24"/>
          <w:szCs w:val="24"/>
          <w14:ligatures w14:val="none"/>
        </w:rPr>
        <w:t xml:space="preserve"> of </w:t>
      </w:r>
      <w:r w:rsidR="00A75010" w:rsidRPr="00A75010">
        <w:rPr>
          <w:rFonts w:ascii="Calibri" w:eastAsia="Calibri" w:hAnsi="Calibri" w:cs="Calibri"/>
          <w:kern w:val="0"/>
          <w:sz w:val="24"/>
          <w:szCs w:val="24"/>
          <w14:ligatures w14:val="none"/>
        </w:rPr>
        <w:t>October</w:t>
      </w:r>
      <w:r w:rsidR="002F3F9F" w:rsidRPr="002F3F9F">
        <w:rPr>
          <w:rFonts w:ascii="Calibri" w:eastAsia="Calibri" w:hAnsi="Calibri" w:cs="Calibri"/>
          <w:kern w:val="0"/>
          <w:sz w:val="24"/>
          <w:szCs w:val="24"/>
          <w14:ligatures w14:val="none"/>
        </w:rPr>
        <w:t xml:space="preserve"> each year. </w:t>
      </w:r>
    </w:p>
    <w:p w14:paraId="020A55ED" w14:textId="200C1F8F" w:rsidR="002F3F9F" w:rsidRPr="002F3F9F" w:rsidRDefault="00CD05C1" w:rsidP="002F3F9F">
      <w:pPr>
        <w:numPr>
          <w:ilvl w:val="1"/>
          <w:numId w:val="0"/>
        </w:numPr>
        <w:spacing w:after="120" w:line="276" w:lineRule="auto"/>
        <w:ind w:left="850" w:hanging="51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4.6 </w:t>
      </w:r>
      <w:r w:rsidR="002F3F9F" w:rsidRPr="002F3F9F">
        <w:rPr>
          <w:rFonts w:ascii="Calibri" w:eastAsia="Calibri" w:hAnsi="Calibri" w:cs="Calibri"/>
          <w:kern w:val="0"/>
          <w:sz w:val="24"/>
          <w:szCs w:val="24"/>
          <w14:ligatures w14:val="none"/>
        </w:rPr>
        <w:t xml:space="preserve">The draft budget with any </w:t>
      </w:r>
      <w:r w:rsidR="00A75010" w:rsidRPr="00A75010">
        <w:rPr>
          <w:rFonts w:ascii="Calibri" w:eastAsia="Calibri" w:hAnsi="Calibri" w:cs="Calibri"/>
          <w:kern w:val="0"/>
          <w:sz w:val="24"/>
          <w:szCs w:val="24"/>
          <w14:ligatures w14:val="none"/>
        </w:rPr>
        <w:t>C</w:t>
      </w:r>
      <w:r w:rsidR="002F3F9F" w:rsidRPr="002F3F9F">
        <w:rPr>
          <w:rFonts w:ascii="Calibri" w:eastAsia="Calibri" w:hAnsi="Calibri" w:cs="Calibri"/>
          <w:kern w:val="0"/>
          <w:sz w:val="24"/>
          <w:szCs w:val="24"/>
          <w14:ligatures w14:val="none"/>
        </w:rPr>
        <w:t>ommittee proposals</w:t>
      </w:r>
      <w:r w:rsidR="00A75010" w:rsidRPr="00A75010">
        <w:rPr>
          <w:rFonts w:ascii="Calibri" w:eastAsia="Calibri" w:hAnsi="Calibri" w:cs="Calibri"/>
          <w:kern w:val="0"/>
          <w:sz w:val="24"/>
          <w:szCs w:val="24"/>
          <w14:ligatures w14:val="none"/>
        </w:rPr>
        <w:t xml:space="preserve">, </w:t>
      </w:r>
      <w:r w:rsidR="002F3F9F" w:rsidRPr="002F3F9F">
        <w:rPr>
          <w:rFonts w:ascii="Calibri" w:eastAsia="Calibri" w:hAnsi="Calibri" w:cs="Calibri"/>
          <w:kern w:val="0"/>
          <w:sz w:val="24"/>
          <w:szCs w:val="24"/>
          <w14:ligatures w14:val="none"/>
        </w:rPr>
        <w:t xml:space="preserve">including any recommendations for the use or accumulation of reserves, shall be considered by the </w:t>
      </w:r>
      <w:r w:rsidR="00A75010" w:rsidRPr="00A75010">
        <w:rPr>
          <w:rFonts w:ascii="Calibri" w:eastAsia="Calibri" w:hAnsi="Calibri" w:cs="Calibri"/>
          <w:kern w:val="0"/>
          <w:sz w:val="24"/>
          <w:szCs w:val="24"/>
          <w14:ligatures w14:val="none"/>
        </w:rPr>
        <w:t>F&amp;GP</w:t>
      </w:r>
      <w:r w:rsidR="002F3F9F" w:rsidRPr="002F3F9F">
        <w:rPr>
          <w:rFonts w:ascii="Calibri" w:eastAsia="Calibri" w:hAnsi="Calibri" w:cs="Calibri"/>
          <w:kern w:val="0"/>
          <w:sz w:val="24"/>
          <w:szCs w:val="24"/>
          <w14:ligatures w14:val="none"/>
        </w:rPr>
        <w:t xml:space="preserve"> </w:t>
      </w:r>
      <w:r w:rsidR="00A75010" w:rsidRPr="00A75010">
        <w:rPr>
          <w:rFonts w:ascii="Calibri" w:eastAsia="Calibri" w:hAnsi="Calibri" w:cs="Calibri"/>
          <w:kern w:val="0"/>
          <w:sz w:val="24"/>
          <w:szCs w:val="24"/>
          <w14:ligatures w14:val="none"/>
        </w:rPr>
        <w:t>C</w:t>
      </w:r>
      <w:r w:rsidR="002F3F9F" w:rsidRPr="002F3F9F">
        <w:rPr>
          <w:rFonts w:ascii="Calibri" w:eastAsia="Calibri" w:hAnsi="Calibri" w:cs="Calibri"/>
          <w:kern w:val="0"/>
          <w:sz w:val="24"/>
          <w:szCs w:val="24"/>
          <w14:ligatures w14:val="none"/>
        </w:rPr>
        <w:t>ommittee and a recommendation made to the council</w:t>
      </w:r>
      <w:r w:rsidR="00A75010" w:rsidRPr="00A75010">
        <w:rPr>
          <w:rFonts w:ascii="Calibri" w:eastAsia="Calibri" w:hAnsi="Calibri" w:cs="Calibri"/>
          <w:kern w:val="0"/>
          <w:sz w:val="24"/>
          <w:szCs w:val="24"/>
          <w14:ligatures w14:val="none"/>
        </w:rPr>
        <w:t xml:space="preserve"> at the November meeting</w:t>
      </w:r>
      <w:r w:rsidR="002F3F9F" w:rsidRPr="002F3F9F">
        <w:rPr>
          <w:rFonts w:ascii="Calibri" w:eastAsia="Calibri" w:hAnsi="Calibri" w:cs="Calibri"/>
          <w:kern w:val="0"/>
          <w:sz w:val="24"/>
          <w:szCs w:val="24"/>
          <w14:ligatures w14:val="none"/>
        </w:rPr>
        <w:t>.</w:t>
      </w:r>
    </w:p>
    <w:p w14:paraId="618F15A6" w14:textId="0A565764" w:rsidR="002F3F9F" w:rsidRPr="002F3F9F" w:rsidRDefault="00CD05C1" w:rsidP="002F3F9F">
      <w:pPr>
        <w:numPr>
          <w:ilvl w:val="1"/>
          <w:numId w:val="0"/>
        </w:numPr>
        <w:spacing w:after="120" w:line="276" w:lineRule="auto"/>
        <w:ind w:left="851" w:hanging="51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4.7 </w:t>
      </w:r>
      <w:r w:rsidR="002F3F9F" w:rsidRPr="002F3F9F">
        <w:rPr>
          <w:rFonts w:ascii="Calibri" w:eastAsia="Calibri" w:hAnsi="Calibri" w:cs="Calibri"/>
          <w:kern w:val="0"/>
          <w:sz w:val="24"/>
          <w:szCs w:val="24"/>
          <w14:ligatures w14:val="none"/>
        </w:rPr>
        <w:t xml:space="preserve">Having considered the proposed budget, the council shall determine its council tax budget requirement by setting a budget.  The council shall set a precept for this amount no later than </w:t>
      </w:r>
      <w:r w:rsidR="00A75010" w:rsidRPr="00A75010">
        <w:rPr>
          <w:rFonts w:ascii="Calibri" w:eastAsia="Calibri" w:hAnsi="Calibri" w:cs="Calibri"/>
          <w:kern w:val="0"/>
          <w:sz w:val="24"/>
          <w:szCs w:val="24"/>
          <w14:ligatures w14:val="none"/>
        </w:rPr>
        <w:t>November</w:t>
      </w:r>
      <w:r w:rsidR="002F3F9F" w:rsidRPr="002F3F9F">
        <w:rPr>
          <w:rFonts w:ascii="Calibri" w:eastAsia="Calibri" w:hAnsi="Calibri" w:cs="Calibri"/>
          <w:kern w:val="0"/>
          <w:sz w:val="24"/>
          <w:szCs w:val="24"/>
          <w14:ligatures w14:val="none"/>
        </w:rPr>
        <w:t xml:space="preserve"> for the ensuing financial year.  </w:t>
      </w:r>
    </w:p>
    <w:p w14:paraId="493E761F" w14:textId="3CC8C2E5" w:rsidR="002F3F9F" w:rsidRPr="002F3F9F" w:rsidRDefault="00CD05C1" w:rsidP="002F3F9F">
      <w:pPr>
        <w:numPr>
          <w:ilvl w:val="1"/>
          <w:numId w:val="0"/>
        </w:numPr>
        <w:spacing w:after="120" w:line="276" w:lineRule="auto"/>
        <w:ind w:left="851" w:hanging="511"/>
        <w:contextualSpacing/>
        <w:rPr>
          <w:rFonts w:ascii="Calibri" w:eastAsia="Calibri" w:hAnsi="Calibri" w:cs="Calibri"/>
          <w:b/>
          <w:bCs/>
          <w:kern w:val="0"/>
          <w:sz w:val="24"/>
          <w:szCs w:val="24"/>
          <w14:ligatures w14:val="none"/>
        </w:rPr>
      </w:pPr>
      <w:r w:rsidRPr="00CD05C1">
        <w:rPr>
          <w:rFonts w:ascii="Calibri" w:eastAsia="Calibri" w:hAnsi="Calibri" w:cs="Calibri"/>
          <w:kern w:val="0"/>
          <w:sz w:val="24"/>
          <w:szCs w:val="24"/>
          <w14:ligatures w14:val="none"/>
        </w:rPr>
        <w:t>4.8</w:t>
      </w:r>
      <w:r>
        <w:rPr>
          <w:rFonts w:ascii="Calibri" w:eastAsia="Calibri" w:hAnsi="Calibri" w:cs="Calibri"/>
          <w:b/>
          <w:bCs/>
          <w:kern w:val="0"/>
          <w:sz w:val="24"/>
          <w:szCs w:val="24"/>
          <w14:ligatures w14:val="none"/>
        </w:rPr>
        <w:t xml:space="preserve"> </w:t>
      </w:r>
      <w:r w:rsidR="002F3F9F" w:rsidRPr="002F3F9F">
        <w:rPr>
          <w:rFonts w:ascii="Calibri" w:eastAsia="Calibri" w:hAnsi="Calibri" w:cs="Calibri"/>
          <w:b/>
          <w:bCs/>
          <w:kern w:val="0"/>
          <w:sz w:val="24"/>
          <w:szCs w:val="24"/>
          <w14:ligatures w14:val="none"/>
        </w:rPr>
        <w:t>Any member with council tax unpaid for more than two months is prohibited from voting on the budget or precept by Section 106 of the Local Government Finance Act 1992 and must disclose at the start of the meeting that Section 106 applies to them.</w:t>
      </w:r>
    </w:p>
    <w:p w14:paraId="7C46548E" w14:textId="5C0EE67D" w:rsidR="002F3F9F" w:rsidRPr="002F3F9F" w:rsidRDefault="00CD05C1" w:rsidP="002F3F9F">
      <w:pPr>
        <w:numPr>
          <w:ilvl w:val="1"/>
          <w:numId w:val="0"/>
        </w:numPr>
        <w:spacing w:after="120" w:line="276" w:lineRule="auto"/>
        <w:ind w:left="851" w:hanging="511"/>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4.9 </w:t>
      </w:r>
      <w:r w:rsidR="002F3F9F" w:rsidRPr="002F3F9F">
        <w:rPr>
          <w:rFonts w:ascii="Calibri" w:eastAsia="Calibri" w:hAnsi="Calibri" w:cs="Calibri"/>
          <w:kern w:val="0"/>
          <w:sz w:val="24"/>
          <w:szCs w:val="24"/>
          <w14:ligatures w14:val="none"/>
        </w:rPr>
        <w:t xml:space="preserve">The RFO shall </w:t>
      </w:r>
      <w:r w:rsidR="002F3F9F" w:rsidRPr="002F3F9F">
        <w:rPr>
          <w:rFonts w:ascii="Calibri" w:eastAsia="Calibri" w:hAnsi="Calibri" w:cs="Calibri"/>
          <w:b/>
          <w:bCs/>
          <w:kern w:val="0"/>
          <w:sz w:val="24"/>
          <w:szCs w:val="24"/>
          <w14:ligatures w14:val="none"/>
        </w:rPr>
        <w:t xml:space="preserve">issue the precept to the billing authority no later than the end of </w:t>
      </w:r>
      <w:r w:rsidR="00A75010" w:rsidRPr="00A75010">
        <w:rPr>
          <w:rFonts w:ascii="Calibri" w:eastAsia="Calibri" w:hAnsi="Calibri" w:cs="Calibri"/>
          <w:b/>
          <w:bCs/>
          <w:kern w:val="0"/>
          <w:sz w:val="24"/>
          <w:szCs w:val="24"/>
          <w14:ligatures w14:val="none"/>
        </w:rPr>
        <w:t xml:space="preserve">December </w:t>
      </w:r>
      <w:r w:rsidR="002F3F9F" w:rsidRPr="002F3F9F">
        <w:rPr>
          <w:rFonts w:ascii="Calibri" w:eastAsia="Calibri" w:hAnsi="Calibri" w:cs="Calibri"/>
          <w:kern w:val="0"/>
          <w:sz w:val="24"/>
          <w:szCs w:val="24"/>
          <w14:ligatures w14:val="none"/>
        </w:rPr>
        <w:t xml:space="preserve">and supply each member with a copy of the agreed annual budget. </w:t>
      </w:r>
    </w:p>
    <w:p w14:paraId="3126CEDD" w14:textId="57B0F6D9" w:rsidR="002F3F9F" w:rsidRPr="002F3F9F" w:rsidRDefault="00CD05C1"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4.10 </w:t>
      </w:r>
      <w:r w:rsidR="002F3F9F" w:rsidRPr="002F3F9F">
        <w:rPr>
          <w:rFonts w:ascii="Calibri" w:hAnsi="Calibri" w:cs="Calibri"/>
          <w:kern w:val="0"/>
          <w:sz w:val="24"/>
          <w:szCs w:val="24"/>
          <w14:ligatures w14:val="none"/>
        </w:rPr>
        <w:t xml:space="preserve">The agreed budget provides a basis for monitoring progress during the year by comparing actual spending and income against what was planned. </w:t>
      </w:r>
    </w:p>
    <w:p w14:paraId="38DAB0C1" w14:textId="3F326A8B" w:rsidR="002F3F9F" w:rsidRPr="002F3F9F" w:rsidRDefault="00CD05C1" w:rsidP="002F3F9F">
      <w:pPr>
        <w:numPr>
          <w:ilvl w:val="1"/>
          <w:numId w:val="0"/>
        </w:numPr>
        <w:spacing w:after="120" w:line="276" w:lineRule="auto"/>
        <w:ind w:left="851" w:hanging="511"/>
        <w:contextualSpacing/>
        <w:rPr>
          <w:rFonts w:ascii="Calibri" w:hAnsi="Calibri" w:cs="Calibri"/>
          <w:kern w:val="0"/>
          <w:sz w:val="24"/>
          <w:szCs w:val="24"/>
          <w14:ligatures w14:val="none"/>
        </w:rPr>
      </w:pPr>
      <w:r>
        <w:rPr>
          <w:rFonts w:ascii="Calibri" w:hAnsi="Calibri" w:cs="Calibri"/>
          <w:kern w:val="0"/>
          <w:sz w:val="24"/>
          <w:szCs w:val="24"/>
          <w14:ligatures w14:val="none"/>
        </w:rPr>
        <w:t xml:space="preserve">4.11 </w:t>
      </w:r>
      <w:r w:rsidR="002F3F9F" w:rsidRPr="002F3F9F">
        <w:rPr>
          <w:rFonts w:ascii="Calibri" w:hAnsi="Calibri" w:cs="Calibri"/>
          <w:kern w:val="0"/>
          <w:sz w:val="24"/>
          <w:szCs w:val="24"/>
          <w14:ligatures w14:val="none"/>
        </w:rPr>
        <w:t>Any addition to, or withdrawal from, any earmarked reserve shall be agreed by the council.</w:t>
      </w:r>
    </w:p>
    <w:p w14:paraId="560A8179" w14:textId="1E9DF87E" w:rsidR="00C73335" w:rsidRPr="00CE0924" w:rsidRDefault="002F3F9F" w:rsidP="00C73335">
      <w:pPr>
        <w:pStyle w:val="ListParagraph"/>
        <w:numPr>
          <w:ilvl w:val="0"/>
          <w:numId w:val="15"/>
        </w:numPr>
        <w:spacing w:after="120" w:line="276" w:lineRule="auto"/>
        <w:outlineLvl w:val="0"/>
        <w:rPr>
          <w:b/>
          <w:bCs/>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8304D">
        <w:rPr>
          <w:rFonts w:ascii="Calibri" w:hAnsi="Calibri" w:cs="Calibri"/>
          <w:b/>
          <w:bCs/>
          <w:color w:val="0F4761" w:themeColor="accent1" w:themeShade="BF"/>
          <w:kern w:val="0"/>
          <w:sz w:val="28"/>
          <w:szCs w:val="28"/>
          <w14:ligatures w14:val="none"/>
        </w:rPr>
        <w:t>Procurement</w:t>
      </w:r>
      <w:bookmarkEnd w:id="100"/>
      <w:r w:rsidR="00C73335" w:rsidRPr="00CE0924">
        <w:rPr>
          <w:b/>
          <w:bCs/>
        </w:rPr>
        <w:t xml:space="preserve"> </w:t>
      </w:r>
      <w:r w:rsidR="00C73335" w:rsidRPr="00CE0924">
        <w:rPr>
          <w:b/>
          <w:bCs/>
          <w:i/>
          <w:iCs/>
        </w:rPr>
        <w:t>(Updated for the Procurement Act 2023)</w:t>
      </w:r>
    </w:p>
    <w:p w14:paraId="6C15E48F" w14:textId="77777777" w:rsidR="00C73335" w:rsidRPr="00CE0924" w:rsidRDefault="00C73335" w:rsidP="0098304D">
      <w:pPr>
        <w:ind w:firstLine="360"/>
        <w:rPr>
          <w:rFonts w:ascii="Calibri" w:hAnsi="Calibri" w:cs="Calibri"/>
          <w:b/>
          <w:bCs/>
          <w:sz w:val="24"/>
          <w:szCs w:val="24"/>
        </w:rPr>
      </w:pPr>
      <w:r w:rsidRPr="00CE0924">
        <w:rPr>
          <w:rFonts w:ascii="Calibri" w:hAnsi="Calibri" w:cs="Calibri"/>
          <w:b/>
          <w:bCs/>
          <w:sz w:val="24"/>
          <w:szCs w:val="24"/>
        </w:rPr>
        <w:t>5.1 General Principles</w:t>
      </w:r>
    </w:p>
    <w:p w14:paraId="1EEE277B" w14:textId="77777777" w:rsidR="00C73335" w:rsidRPr="00140CC6" w:rsidRDefault="00C73335" w:rsidP="00140CC6">
      <w:pPr>
        <w:pStyle w:val="ListParagraph"/>
        <w:numPr>
          <w:ilvl w:val="0"/>
          <w:numId w:val="24"/>
        </w:numPr>
        <w:spacing w:after="0" w:line="240" w:lineRule="auto"/>
        <w:rPr>
          <w:rFonts w:ascii="Calibri" w:hAnsi="Calibri" w:cs="Calibri"/>
          <w:sz w:val="24"/>
          <w:szCs w:val="24"/>
        </w:rPr>
      </w:pPr>
      <w:r w:rsidRPr="00140CC6">
        <w:rPr>
          <w:rFonts w:ascii="Calibri" w:hAnsi="Calibri" w:cs="Calibri"/>
          <w:sz w:val="24"/>
          <w:szCs w:val="24"/>
        </w:rPr>
        <w:t xml:space="preserve">Members and officers must ensure </w:t>
      </w:r>
      <w:r w:rsidRPr="00140CC6">
        <w:rPr>
          <w:rFonts w:ascii="Calibri" w:hAnsi="Calibri" w:cs="Calibri"/>
          <w:b/>
          <w:bCs/>
          <w:sz w:val="24"/>
          <w:szCs w:val="24"/>
        </w:rPr>
        <w:t>value for money</w:t>
      </w:r>
      <w:r w:rsidRPr="00140CC6">
        <w:rPr>
          <w:rFonts w:ascii="Calibri" w:hAnsi="Calibri" w:cs="Calibri"/>
          <w:sz w:val="24"/>
          <w:szCs w:val="24"/>
        </w:rPr>
        <w:t xml:space="preserve">, </w:t>
      </w:r>
      <w:r w:rsidRPr="00140CC6">
        <w:rPr>
          <w:rFonts w:ascii="Calibri" w:hAnsi="Calibri" w:cs="Calibri"/>
          <w:b/>
          <w:bCs/>
          <w:sz w:val="24"/>
          <w:szCs w:val="24"/>
        </w:rPr>
        <w:t>integrity</w:t>
      </w:r>
      <w:r w:rsidRPr="00140CC6">
        <w:rPr>
          <w:rFonts w:ascii="Calibri" w:hAnsi="Calibri" w:cs="Calibri"/>
          <w:sz w:val="24"/>
          <w:szCs w:val="24"/>
        </w:rPr>
        <w:t xml:space="preserve">, </w:t>
      </w:r>
      <w:r w:rsidRPr="00140CC6">
        <w:rPr>
          <w:rFonts w:ascii="Calibri" w:hAnsi="Calibri" w:cs="Calibri"/>
          <w:b/>
          <w:bCs/>
          <w:sz w:val="24"/>
          <w:szCs w:val="24"/>
        </w:rPr>
        <w:t>fairness</w:t>
      </w:r>
      <w:r w:rsidRPr="00140CC6">
        <w:rPr>
          <w:rFonts w:ascii="Calibri" w:hAnsi="Calibri" w:cs="Calibri"/>
          <w:sz w:val="24"/>
          <w:szCs w:val="24"/>
        </w:rPr>
        <w:t xml:space="preserve">, and </w:t>
      </w:r>
      <w:r w:rsidRPr="00140CC6">
        <w:rPr>
          <w:rFonts w:ascii="Calibri" w:hAnsi="Calibri" w:cs="Calibri"/>
          <w:b/>
          <w:bCs/>
          <w:sz w:val="24"/>
          <w:szCs w:val="24"/>
        </w:rPr>
        <w:t>transparency</w:t>
      </w:r>
      <w:r w:rsidRPr="00140CC6">
        <w:rPr>
          <w:rFonts w:ascii="Calibri" w:hAnsi="Calibri" w:cs="Calibri"/>
          <w:sz w:val="24"/>
          <w:szCs w:val="24"/>
        </w:rPr>
        <w:t xml:space="preserve"> in all procurement activities.</w:t>
      </w:r>
    </w:p>
    <w:p w14:paraId="316D51F5" w14:textId="77777777" w:rsidR="00C73335" w:rsidRPr="00140CC6" w:rsidRDefault="00C73335" w:rsidP="00140CC6">
      <w:pPr>
        <w:pStyle w:val="ListParagraph"/>
        <w:numPr>
          <w:ilvl w:val="0"/>
          <w:numId w:val="24"/>
        </w:numPr>
        <w:spacing w:after="0" w:line="240" w:lineRule="auto"/>
        <w:rPr>
          <w:rFonts w:ascii="Calibri" w:hAnsi="Calibri" w:cs="Calibri"/>
          <w:sz w:val="24"/>
          <w:szCs w:val="24"/>
        </w:rPr>
      </w:pPr>
      <w:r w:rsidRPr="00140CC6">
        <w:rPr>
          <w:rFonts w:ascii="Calibri" w:hAnsi="Calibri" w:cs="Calibri"/>
          <w:sz w:val="24"/>
          <w:szCs w:val="24"/>
        </w:rPr>
        <w:t xml:space="preserve">Procurement decisions must consider </w:t>
      </w:r>
      <w:r w:rsidRPr="00140CC6">
        <w:rPr>
          <w:rFonts w:ascii="Calibri" w:hAnsi="Calibri" w:cs="Calibri"/>
          <w:b/>
          <w:bCs/>
          <w:sz w:val="24"/>
          <w:szCs w:val="24"/>
        </w:rPr>
        <w:t>social value</w:t>
      </w:r>
      <w:r w:rsidRPr="00140CC6">
        <w:rPr>
          <w:rFonts w:ascii="Calibri" w:hAnsi="Calibri" w:cs="Calibri"/>
          <w:sz w:val="24"/>
          <w:szCs w:val="24"/>
        </w:rPr>
        <w:t xml:space="preserve">, </w:t>
      </w:r>
      <w:r w:rsidRPr="00140CC6">
        <w:rPr>
          <w:rFonts w:ascii="Calibri" w:hAnsi="Calibri" w:cs="Calibri"/>
          <w:b/>
          <w:bCs/>
          <w:sz w:val="24"/>
          <w:szCs w:val="24"/>
        </w:rPr>
        <w:t>community benefit</w:t>
      </w:r>
      <w:r w:rsidRPr="00140CC6">
        <w:rPr>
          <w:rFonts w:ascii="Calibri" w:hAnsi="Calibri" w:cs="Calibri"/>
          <w:sz w:val="24"/>
          <w:szCs w:val="24"/>
        </w:rPr>
        <w:t xml:space="preserve">, and </w:t>
      </w:r>
      <w:r w:rsidRPr="00140CC6">
        <w:rPr>
          <w:rFonts w:ascii="Calibri" w:hAnsi="Calibri" w:cs="Calibri"/>
          <w:b/>
          <w:bCs/>
          <w:sz w:val="24"/>
          <w:szCs w:val="24"/>
        </w:rPr>
        <w:t>long-term impact</w:t>
      </w:r>
      <w:r w:rsidRPr="00140CC6">
        <w:rPr>
          <w:rFonts w:ascii="Calibri" w:hAnsi="Calibri" w:cs="Calibri"/>
          <w:sz w:val="24"/>
          <w:szCs w:val="24"/>
        </w:rPr>
        <w:t xml:space="preserve">, in line with the </w:t>
      </w:r>
      <w:r w:rsidRPr="00140CC6">
        <w:rPr>
          <w:rFonts w:ascii="Calibri" w:hAnsi="Calibri" w:cs="Calibri"/>
          <w:b/>
          <w:bCs/>
          <w:sz w:val="24"/>
          <w:szCs w:val="24"/>
        </w:rPr>
        <w:t>Most Advantageous Tender (MAT)</w:t>
      </w:r>
      <w:r w:rsidRPr="00140CC6">
        <w:rPr>
          <w:rFonts w:ascii="Calibri" w:hAnsi="Calibri" w:cs="Calibri"/>
          <w:sz w:val="24"/>
          <w:szCs w:val="24"/>
        </w:rPr>
        <w:t xml:space="preserve"> principle.</w:t>
      </w:r>
    </w:p>
    <w:p w14:paraId="3495F420" w14:textId="77777777" w:rsidR="00140CC6" w:rsidRPr="00140CC6" w:rsidRDefault="00140CC6" w:rsidP="0098304D">
      <w:pPr>
        <w:ind w:firstLine="360"/>
        <w:rPr>
          <w:rFonts w:ascii="Calibri" w:hAnsi="Calibri" w:cs="Calibri"/>
          <w:b/>
          <w:bCs/>
          <w:sz w:val="24"/>
          <w:szCs w:val="24"/>
        </w:rPr>
      </w:pPr>
    </w:p>
    <w:p w14:paraId="49EDE74A" w14:textId="345178D9" w:rsidR="00C73335" w:rsidRPr="00CE0924" w:rsidRDefault="00C73335" w:rsidP="0098304D">
      <w:pPr>
        <w:ind w:firstLine="360"/>
        <w:rPr>
          <w:rFonts w:ascii="Calibri" w:hAnsi="Calibri" w:cs="Calibri"/>
          <w:b/>
          <w:bCs/>
          <w:sz w:val="24"/>
          <w:szCs w:val="24"/>
        </w:rPr>
      </w:pPr>
      <w:r w:rsidRPr="00CE0924">
        <w:rPr>
          <w:rFonts w:ascii="Calibri" w:hAnsi="Calibri" w:cs="Calibri"/>
          <w:b/>
          <w:bCs/>
          <w:sz w:val="24"/>
          <w:szCs w:val="24"/>
        </w:rPr>
        <w:t>5.2 Thresholds and Procedures</w:t>
      </w:r>
    </w:p>
    <w:p w14:paraId="46CEE011" w14:textId="77777777" w:rsidR="00C73335" w:rsidRPr="00CE0924" w:rsidRDefault="00C73335" w:rsidP="0098304D">
      <w:pPr>
        <w:ind w:left="360"/>
        <w:rPr>
          <w:rFonts w:ascii="Calibri" w:hAnsi="Calibri" w:cs="Calibri"/>
          <w:sz w:val="24"/>
          <w:szCs w:val="24"/>
        </w:rPr>
      </w:pPr>
      <w:r w:rsidRPr="00CE0924">
        <w:rPr>
          <w:rFonts w:ascii="Calibri" w:hAnsi="Calibri" w:cs="Calibri"/>
          <w:sz w:val="24"/>
          <w:szCs w:val="24"/>
        </w:rPr>
        <w:t xml:space="preserve">Procurement procedures must comply with the </w:t>
      </w:r>
      <w:r w:rsidRPr="00CE0924">
        <w:rPr>
          <w:rFonts w:ascii="Calibri" w:hAnsi="Calibri" w:cs="Calibri"/>
          <w:b/>
          <w:bCs/>
          <w:sz w:val="24"/>
          <w:szCs w:val="24"/>
        </w:rPr>
        <w:t>Procurement Act 2023</w:t>
      </w:r>
      <w:r w:rsidRPr="00CE0924">
        <w:rPr>
          <w:rFonts w:ascii="Calibri" w:hAnsi="Calibri" w:cs="Calibri"/>
          <w:sz w:val="24"/>
          <w:szCs w:val="24"/>
        </w:rPr>
        <w:t xml:space="preserve"> and associated regulations. The following thresholds apply </w:t>
      </w:r>
      <w:r w:rsidRPr="00CE0924">
        <w:rPr>
          <w:rFonts w:ascii="Calibri" w:hAnsi="Calibri" w:cs="Calibri"/>
          <w:b/>
          <w:bCs/>
          <w:sz w:val="24"/>
          <w:szCs w:val="24"/>
        </w:rPr>
        <w:t>inclusive of VAT</w:t>
      </w:r>
      <w:r w:rsidRPr="00CE0924">
        <w:rPr>
          <w:rFonts w:ascii="Calibri" w:hAnsi="Calibri" w:cs="Calibri"/>
          <w:sz w:val="24"/>
          <w:szCs w:val="24"/>
        </w:rPr>
        <w:t xml:space="preserve"> and over the </w:t>
      </w:r>
      <w:r w:rsidRPr="00CE0924">
        <w:rPr>
          <w:rFonts w:ascii="Calibri" w:hAnsi="Calibri" w:cs="Calibri"/>
          <w:b/>
          <w:bCs/>
          <w:sz w:val="24"/>
          <w:szCs w:val="24"/>
        </w:rPr>
        <w:t>full contract term</w:t>
      </w:r>
      <w:r w:rsidRPr="00CE0924">
        <w:rPr>
          <w:rFonts w:ascii="Calibri" w:hAnsi="Calibri" w:cs="Calibri"/>
          <w:sz w:val="24"/>
          <w:szCs w:val="24"/>
        </w:rPr>
        <w:t>, including extensions:</w:t>
      </w:r>
    </w:p>
    <w:tbl>
      <w:tblPr>
        <w:tblW w:w="0" w:type="auto"/>
        <w:tblCellSpacing w:w="15" w:type="dxa"/>
        <w:tblInd w:w="405" w:type="dxa"/>
        <w:tblCellMar>
          <w:top w:w="15" w:type="dxa"/>
          <w:left w:w="15" w:type="dxa"/>
          <w:bottom w:w="15" w:type="dxa"/>
          <w:right w:w="15" w:type="dxa"/>
        </w:tblCellMar>
        <w:tblLook w:val="04A0" w:firstRow="1" w:lastRow="0" w:firstColumn="1" w:lastColumn="0" w:noHBand="0" w:noVBand="1"/>
      </w:tblPr>
      <w:tblGrid>
        <w:gridCol w:w="2032"/>
        <w:gridCol w:w="2097"/>
        <w:gridCol w:w="3961"/>
      </w:tblGrid>
      <w:tr w:rsidR="00C73335" w:rsidRPr="00CE0924" w14:paraId="55ADEB22" w14:textId="77777777" w:rsidTr="0098304D">
        <w:trPr>
          <w:tblHeader/>
          <w:tblCellSpacing w:w="15" w:type="dxa"/>
        </w:trPr>
        <w:tc>
          <w:tcPr>
            <w:tcW w:w="0" w:type="auto"/>
            <w:vAlign w:val="center"/>
            <w:hideMark/>
          </w:tcPr>
          <w:p w14:paraId="0976D262" w14:textId="77777777" w:rsidR="00C73335" w:rsidRPr="00CE0924" w:rsidRDefault="00C73335" w:rsidP="000C654C">
            <w:pPr>
              <w:rPr>
                <w:rFonts w:ascii="Calibri" w:hAnsi="Calibri" w:cs="Calibri"/>
                <w:b/>
                <w:bCs/>
                <w:sz w:val="24"/>
                <w:szCs w:val="24"/>
              </w:rPr>
            </w:pPr>
            <w:r w:rsidRPr="00CE0924">
              <w:rPr>
                <w:rFonts w:ascii="Calibri" w:hAnsi="Calibri" w:cs="Calibri"/>
                <w:b/>
                <w:bCs/>
                <w:sz w:val="24"/>
                <w:szCs w:val="24"/>
              </w:rPr>
              <w:t>Contract Type</w:t>
            </w:r>
          </w:p>
        </w:tc>
        <w:tc>
          <w:tcPr>
            <w:tcW w:w="0" w:type="auto"/>
            <w:vAlign w:val="center"/>
            <w:hideMark/>
          </w:tcPr>
          <w:p w14:paraId="2E71A3CA" w14:textId="77777777" w:rsidR="00C73335" w:rsidRPr="00CE0924" w:rsidRDefault="00C73335" w:rsidP="000C654C">
            <w:pPr>
              <w:rPr>
                <w:rFonts w:ascii="Calibri" w:hAnsi="Calibri" w:cs="Calibri"/>
                <w:b/>
                <w:bCs/>
                <w:sz w:val="24"/>
                <w:szCs w:val="24"/>
              </w:rPr>
            </w:pPr>
            <w:r w:rsidRPr="00CE0924">
              <w:rPr>
                <w:rFonts w:ascii="Calibri" w:hAnsi="Calibri" w:cs="Calibri"/>
                <w:b/>
                <w:bCs/>
                <w:sz w:val="24"/>
                <w:szCs w:val="24"/>
              </w:rPr>
              <w:t>Threshold (incl. VAT)</w:t>
            </w:r>
          </w:p>
        </w:tc>
        <w:tc>
          <w:tcPr>
            <w:tcW w:w="0" w:type="auto"/>
            <w:vAlign w:val="center"/>
            <w:hideMark/>
          </w:tcPr>
          <w:p w14:paraId="58A539F9" w14:textId="77777777" w:rsidR="00C73335" w:rsidRPr="00CE0924" w:rsidRDefault="00C73335" w:rsidP="000C654C">
            <w:pPr>
              <w:rPr>
                <w:rFonts w:ascii="Calibri" w:hAnsi="Calibri" w:cs="Calibri"/>
                <w:b/>
                <w:bCs/>
                <w:sz w:val="24"/>
                <w:szCs w:val="24"/>
              </w:rPr>
            </w:pPr>
            <w:r w:rsidRPr="00CE0924">
              <w:rPr>
                <w:rFonts w:ascii="Calibri" w:hAnsi="Calibri" w:cs="Calibri"/>
                <w:b/>
                <w:bCs/>
                <w:sz w:val="24"/>
                <w:szCs w:val="24"/>
              </w:rPr>
              <w:t>Procedure Required</w:t>
            </w:r>
          </w:p>
        </w:tc>
      </w:tr>
      <w:tr w:rsidR="00C73335" w:rsidRPr="00CE0924" w14:paraId="4EE41C0C" w14:textId="77777777" w:rsidTr="0098304D">
        <w:trPr>
          <w:tblCellSpacing w:w="15" w:type="dxa"/>
        </w:trPr>
        <w:tc>
          <w:tcPr>
            <w:tcW w:w="0" w:type="auto"/>
            <w:vAlign w:val="center"/>
            <w:hideMark/>
          </w:tcPr>
          <w:p w14:paraId="0C2263DA" w14:textId="77777777" w:rsidR="00C73335" w:rsidRPr="00CE0924" w:rsidRDefault="00C73335" w:rsidP="000C654C">
            <w:pPr>
              <w:rPr>
                <w:rFonts w:ascii="Calibri" w:hAnsi="Calibri" w:cs="Calibri"/>
                <w:sz w:val="24"/>
                <w:szCs w:val="24"/>
              </w:rPr>
            </w:pPr>
            <w:r w:rsidRPr="00CE0924">
              <w:rPr>
                <w:rFonts w:ascii="Calibri" w:hAnsi="Calibri" w:cs="Calibri"/>
                <w:sz w:val="24"/>
                <w:szCs w:val="24"/>
              </w:rPr>
              <w:t>Works/Construction</w:t>
            </w:r>
          </w:p>
        </w:tc>
        <w:tc>
          <w:tcPr>
            <w:tcW w:w="0" w:type="auto"/>
            <w:vAlign w:val="center"/>
            <w:hideMark/>
          </w:tcPr>
          <w:p w14:paraId="1E5D5646" w14:textId="77777777" w:rsidR="00C73335" w:rsidRPr="00CE0924" w:rsidRDefault="00C73335" w:rsidP="000C654C">
            <w:pPr>
              <w:rPr>
                <w:rFonts w:ascii="Calibri" w:hAnsi="Calibri" w:cs="Calibri"/>
                <w:sz w:val="24"/>
                <w:szCs w:val="24"/>
              </w:rPr>
            </w:pPr>
            <w:r w:rsidRPr="00CE0924">
              <w:rPr>
                <w:rFonts w:ascii="Calibri" w:hAnsi="Calibri" w:cs="Calibri"/>
                <w:sz w:val="24"/>
                <w:szCs w:val="24"/>
              </w:rPr>
              <w:t>£5,372,609</w:t>
            </w:r>
          </w:p>
        </w:tc>
        <w:tc>
          <w:tcPr>
            <w:tcW w:w="0" w:type="auto"/>
            <w:vAlign w:val="center"/>
            <w:hideMark/>
          </w:tcPr>
          <w:p w14:paraId="7DC3781E" w14:textId="77777777" w:rsidR="00C73335" w:rsidRPr="00CE0924" w:rsidRDefault="00C73335" w:rsidP="000C654C">
            <w:pPr>
              <w:rPr>
                <w:rFonts w:ascii="Calibri" w:hAnsi="Calibri" w:cs="Calibri"/>
                <w:sz w:val="24"/>
                <w:szCs w:val="24"/>
              </w:rPr>
            </w:pPr>
            <w:r w:rsidRPr="00CE0924">
              <w:rPr>
                <w:rFonts w:ascii="Calibri" w:hAnsi="Calibri" w:cs="Calibri"/>
                <w:sz w:val="24"/>
                <w:szCs w:val="24"/>
              </w:rPr>
              <w:t>Open or Competitive Flexible Procedure</w:t>
            </w:r>
          </w:p>
        </w:tc>
      </w:tr>
      <w:tr w:rsidR="00C73335" w:rsidRPr="00CE0924" w14:paraId="66DA777B" w14:textId="77777777" w:rsidTr="0098304D">
        <w:trPr>
          <w:tblCellSpacing w:w="15" w:type="dxa"/>
        </w:trPr>
        <w:tc>
          <w:tcPr>
            <w:tcW w:w="0" w:type="auto"/>
            <w:vAlign w:val="center"/>
            <w:hideMark/>
          </w:tcPr>
          <w:p w14:paraId="2014C9A9" w14:textId="77777777" w:rsidR="00C73335" w:rsidRPr="00CE0924" w:rsidRDefault="00C73335" w:rsidP="000C654C">
            <w:pPr>
              <w:rPr>
                <w:rFonts w:ascii="Calibri" w:hAnsi="Calibri" w:cs="Calibri"/>
                <w:sz w:val="24"/>
                <w:szCs w:val="24"/>
              </w:rPr>
            </w:pPr>
            <w:r w:rsidRPr="00CE0924">
              <w:rPr>
                <w:rFonts w:ascii="Calibri" w:hAnsi="Calibri" w:cs="Calibri"/>
                <w:sz w:val="24"/>
                <w:szCs w:val="24"/>
              </w:rPr>
              <w:t>Goods and Services</w:t>
            </w:r>
          </w:p>
        </w:tc>
        <w:tc>
          <w:tcPr>
            <w:tcW w:w="0" w:type="auto"/>
            <w:vAlign w:val="center"/>
            <w:hideMark/>
          </w:tcPr>
          <w:p w14:paraId="58890EF1" w14:textId="77777777" w:rsidR="00C73335" w:rsidRPr="00CE0924" w:rsidRDefault="00C73335" w:rsidP="000C654C">
            <w:pPr>
              <w:rPr>
                <w:rFonts w:ascii="Calibri" w:hAnsi="Calibri" w:cs="Calibri"/>
                <w:sz w:val="24"/>
                <w:szCs w:val="24"/>
              </w:rPr>
            </w:pPr>
            <w:r w:rsidRPr="00CE0924">
              <w:rPr>
                <w:rFonts w:ascii="Calibri" w:hAnsi="Calibri" w:cs="Calibri"/>
                <w:sz w:val="24"/>
                <w:szCs w:val="24"/>
              </w:rPr>
              <w:t>£214,904</w:t>
            </w:r>
          </w:p>
        </w:tc>
        <w:tc>
          <w:tcPr>
            <w:tcW w:w="0" w:type="auto"/>
            <w:vAlign w:val="center"/>
            <w:hideMark/>
          </w:tcPr>
          <w:p w14:paraId="1D0F1662" w14:textId="77777777" w:rsidR="00C73335" w:rsidRPr="00CE0924" w:rsidRDefault="00C73335" w:rsidP="000C654C">
            <w:pPr>
              <w:rPr>
                <w:rFonts w:ascii="Calibri" w:hAnsi="Calibri" w:cs="Calibri"/>
                <w:sz w:val="24"/>
                <w:szCs w:val="24"/>
              </w:rPr>
            </w:pPr>
            <w:r w:rsidRPr="00CE0924">
              <w:rPr>
                <w:rFonts w:ascii="Calibri" w:hAnsi="Calibri" w:cs="Calibri"/>
                <w:sz w:val="24"/>
                <w:szCs w:val="24"/>
              </w:rPr>
              <w:t>Open or Competitive Flexible Procedure</w:t>
            </w:r>
          </w:p>
        </w:tc>
      </w:tr>
    </w:tbl>
    <w:p w14:paraId="66268744" w14:textId="77777777" w:rsidR="00C73335" w:rsidRPr="00140CC6" w:rsidRDefault="00C73335" w:rsidP="00140CC6">
      <w:pPr>
        <w:pStyle w:val="ListParagraph"/>
        <w:numPr>
          <w:ilvl w:val="0"/>
          <w:numId w:val="26"/>
        </w:numPr>
        <w:rPr>
          <w:rFonts w:ascii="Calibri" w:hAnsi="Calibri" w:cs="Calibri"/>
          <w:sz w:val="24"/>
          <w:szCs w:val="24"/>
        </w:rPr>
      </w:pPr>
      <w:r w:rsidRPr="00140CC6">
        <w:rPr>
          <w:rFonts w:ascii="Calibri" w:hAnsi="Calibri" w:cs="Calibri"/>
          <w:sz w:val="24"/>
          <w:szCs w:val="24"/>
        </w:rPr>
        <w:t xml:space="preserve">Contracts </w:t>
      </w:r>
      <w:r w:rsidRPr="00140CC6">
        <w:rPr>
          <w:rFonts w:ascii="Calibri" w:hAnsi="Calibri" w:cs="Calibri"/>
          <w:b/>
          <w:bCs/>
          <w:sz w:val="24"/>
          <w:szCs w:val="24"/>
        </w:rPr>
        <w:t>below these thresholds</w:t>
      </w:r>
      <w:r w:rsidRPr="00140CC6">
        <w:rPr>
          <w:rFonts w:ascii="Calibri" w:hAnsi="Calibri" w:cs="Calibri"/>
          <w:sz w:val="24"/>
          <w:szCs w:val="24"/>
        </w:rPr>
        <w:t xml:space="preserve"> must still follow principles of fairness and transparency, with appropriate quotes or tenders obtained.</w:t>
      </w:r>
    </w:p>
    <w:p w14:paraId="6F2036E2" w14:textId="77777777" w:rsidR="00C73335" w:rsidRPr="00CE0924" w:rsidRDefault="00C73335" w:rsidP="0098304D">
      <w:pPr>
        <w:ind w:firstLine="360"/>
        <w:rPr>
          <w:rFonts w:ascii="Calibri" w:hAnsi="Calibri" w:cs="Calibri"/>
          <w:b/>
          <w:bCs/>
          <w:sz w:val="24"/>
          <w:szCs w:val="24"/>
        </w:rPr>
      </w:pPr>
      <w:r w:rsidRPr="00CE0924">
        <w:rPr>
          <w:rFonts w:ascii="Calibri" w:hAnsi="Calibri" w:cs="Calibri"/>
          <w:b/>
          <w:bCs/>
          <w:sz w:val="24"/>
          <w:szCs w:val="24"/>
        </w:rPr>
        <w:t>5.3 Procurement Procedures</w:t>
      </w:r>
    </w:p>
    <w:p w14:paraId="41E66D9E" w14:textId="77777777" w:rsidR="00C73335" w:rsidRPr="00140CC6" w:rsidRDefault="00C73335" w:rsidP="00140CC6">
      <w:pPr>
        <w:pStyle w:val="ListParagraph"/>
        <w:numPr>
          <w:ilvl w:val="0"/>
          <w:numId w:val="25"/>
        </w:numPr>
        <w:spacing w:after="0" w:line="240" w:lineRule="auto"/>
        <w:rPr>
          <w:rFonts w:ascii="Calibri" w:hAnsi="Calibri" w:cs="Calibri"/>
          <w:sz w:val="24"/>
          <w:szCs w:val="24"/>
        </w:rPr>
      </w:pPr>
      <w:r w:rsidRPr="00140CC6">
        <w:rPr>
          <w:rFonts w:ascii="Calibri" w:hAnsi="Calibri" w:cs="Calibri"/>
          <w:b/>
          <w:bCs/>
          <w:sz w:val="24"/>
          <w:szCs w:val="24"/>
        </w:rPr>
        <w:t>Open Procedure</w:t>
      </w:r>
      <w:r w:rsidRPr="00140CC6">
        <w:rPr>
          <w:rFonts w:ascii="Calibri" w:hAnsi="Calibri" w:cs="Calibri"/>
          <w:sz w:val="24"/>
          <w:szCs w:val="24"/>
        </w:rPr>
        <w:t>: Single-step, unrestricted bidding. Minimum 25-day electronic submission period.</w:t>
      </w:r>
    </w:p>
    <w:p w14:paraId="4008276E" w14:textId="77777777" w:rsidR="00C73335" w:rsidRPr="00140CC6" w:rsidRDefault="00C73335" w:rsidP="00140CC6">
      <w:pPr>
        <w:pStyle w:val="ListParagraph"/>
        <w:numPr>
          <w:ilvl w:val="0"/>
          <w:numId w:val="25"/>
        </w:numPr>
        <w:spacing w:after="0" w:line="240" w:lineRule="auto"/>
        <w:rPr>
          <w:rFonts w:ascii="Calibri" w:hAnsi="Calibri" w:cs="Calibri"/>
          <w:sz w:val="24"/>
          <w:szCs w:val="24"/>
        </w:rPr>
      </w:pPr>
      <w:r w:rsidRPr="00140CC6">
        <w:rPr>
          <w:rFonts w:ascii="Calibri" w:hAnsi="Calibri" w:cs="Calibri"/>
          <w:b/>
          <w:bCs/>
          <w:sz w:val="24"/>
          <w:szCs w:val="24"/>
        </w:rPr>
        <w:t>Competitive Flexible Procedure</w:t>
      </w:r>
      <w:r w:rsidRPr="00140CC6">
        <w:rPr>
          <w:rFonts w:ascii="Calibri" w:hAnsi="Calibri" w:cs="Calibri"/>
          <w:sz w:val="24"/>
          <w:szCs w:val="24"/>
        </w:rPr>
        <w:t>: Multi-stage, customizable process suitable for complex procurements. May include pre-qualification, negotiation, and dialogue stages.</w:t>
      </w:r>
    </w:p>
    <w:p w14:paraId="13DD896B" w14:textId="4CEF1302" w:rsidR="00C73335" w:rsidRPr="00CE0924" w:rsidRDefault="00C73335" w:rsidP="0098304D">
      <w:pPr>
        <w:ind w:firstLine="360"/>
        <w:rPr>
          <w:rFonts w:ascii="Calibri" w:hAnsi="Calibri" w:cs="Calibri"/>
          <w:b/>
          <w:bCs/>
          <w:sz w:val="24"/>
          <w:szCs w:val="24"/>
        </w:rPr>
      </w:pPr>
      <w:r w:rsidRPr="00CE0924">
        <w:rPr>
          <w:rFonts w:ascii="Calibri" w:hAnsi="Calibri" w:cs="Calibri"/>
          <w:b/>
          <w:bCs/>
          <w:sz w:val="24"/>
          <w:szCs w:val="24"/>
        </w:rPr>
        <w:lastRenderedPageBreak/>
        <w:t>5.4 Advertising and Notices</w:t>
      </w:r>
    </w:p>
    <w:p w14:paraId="34ED9B46" w14:textId="77777777" w:rsidR="00C73335" w:rsidRPr="00CE0924" w:rsidRDefault="00C73335" w:rsidP="0098304D">
      <w:pPr>
        <w:ind w:firstLine="360"/>
        <w:rPr>
          <w:rFonts w:ascii="Calibri" w:hAnsi="Calibri" w:cs="Calibri"/>
          <w:sz w:val="24"/>
          <w:szCs w:val="24"/>
        </w:rPr>
      </w:pPr>
      <w:r w:rsidRPr="00CE0924">
        <w:rPr>
          <w:rFonts w:ascii="Calibri" w:hAnsi="Calibri" w:cs="Calibri"/>
          <w:sz w:val="24"/>
          <w:szCs w:val="24"/>
        </w:rPr>
        <w:t xml:space="preserve">For contracts </w:t>
      </w:r>
      <w:r w:rsidRPr="00CE0924">
        <w:rPr>
          <w:rFonts w:ascii="Calibri" w:hAnsi="Calibri" w:cs="Calibri"/>
          <w:b/>
          <w:bCs/>
          <w:sz w:val="24"/>
          <w:szCs w:val="24"/>
        </w:rPr>
        <w:t>above threshold</w:t>
      </w:r>
      <w:r w:rsidRPr="00CE0924">
        <w:rPr>
          <w:rFonts w:ascii="Calibri" w:hAnsi="Calibri" w:cs="Calibri"/>
          <w:sz w:val="24"/>
          <w:szCs w:val="24"/>
        </w:rPr>
        <w:t>, the council must:</w:t>
      </w:r>
    </w:p>
    <w:p w14:paraId="1A6A9842" w14:textId="77777777" w:rsidR="00C73335" w:rsidRPr="00CE0924" w:rsidRDefault="00C73335" w:rsidP="00140CC6">
      <w:pPr>
        <w:numPr>
          <w:ilvl w:val="0"/>
          <w:numId w:val="19"/>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 xml:space="preserve">Publish a </w:t>
      </w:r>
      <w:r w:rsidRPr="00CE0924">
        <w:rPr>
          <w:rFonts w:ascii="Calibri" w:hAnsi="Calibri" w:cs="Calibri"/>
          <w:b/>
          <w:bCs/>
          <w:sz w:val="24"/>
          <w:szCs w:val="24"/>
        </w:rPr>
        <w:t>Contract Notice</w:t>
      </w:r>
      <w:r w:rsidRPr="00CE0924">
        <w:rPr>
          <w:rFonts w:ascii="Calibri" w:hAnsi="Calibri" w:cs="Calibri"/>
          <w:sz w:val="24"/>
          <w:szCs w:val="24"/>
        </w:rPr>
        <w:t xml:space="preserve"> on the </w:t>
      </w:r>
      <w:r w:rsidRPr="00CE0924">
        <w:rPr>
          <w:rFonts w:ascii="Calibri" w:hAnsi="Calibri" w:cs="Calibri"/>
          <w:b/>
          <w:bCs/>
          <w:sz w:val="24"/>
          <w:szCs w:val="24"/>
        </w:rPr>
        <w:t>Central Digital Platform</w:t>
      </w:r>
      <w:r w:rsidRPr="00CE0924">
        <w:rPr>
          <w:rFonts w:ascii="Calibri" w:hAnsi="Calibri" w:cs="Calibri"/>
          <w:sz w:val="24"/>
          <w:szCs w:val="24"/>
        </w:rPr>
        <w:t xml:space="preserve"> (Find a Tender + Supplier Information Service).</w:t>
      </w:r>
    </w:p>
    <w:p w14:paraId="065FEEED" w14:textId="77777777" w:rsidR="00C73335" w:rsidRPr="00CE0924" w:rsidRDefault="00C73335" w:rsidP="00140CC6">
      <w:pPr>
        <w:numPr>
          <w:ilvl w:val="0"/>
          <w:numId w:val="19"/>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 xml:space="preserve">Publish a </w:t>
      </w:r>
      <w:r w:rsidRPr="00CE0924">
        <w:rPr>
          <w:rFonts w:ascii="Calibri" w:hAnsi="Calibri" w:cs="Calibri"/>
          <w:b/>
          <w:bCs/>
          <w:sz w:val="24"/>
          <w:szCs w:val="24"/>
        </w:rPr>
        <w:t>Contract Award Notice</w:t>
      </w:r>
      <w:r w:rsidRPr="00CE0924">
        <w:rPr>
          <w:rFonts w:ascii="Calibri" w:hAnsi="Calibri" w:cs="Calibri"/>
          <w:sz w:val="24"/>
          <w:szCs w:val="24"/>
        </w:rPr>
        <w:t xml:space="preserve"> after selection.</w:t>
      </w:r>
    </w:p>
    <w:p w14:paraId="295DB07F" w14:textId="77777777" w:rsidR="00C73335" w:rsidRPr="00CE0924" w:rsidRDefault="00C73335" w:rsidP="00140CC6">
      <w:pPr>
        <w:numPr>
          <w:ilvl w:val="0"/>
          <w:numId w:val="19"/>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 xml:space="preserve">Submit a </w:t>
      </w:r>
      <w:r w:rsidRPr="00CE0924">
        <w:rPr>
          <w:rFonts w:ascii="Calibri" w:hAnsi="Calibri" w:cs="Calibri"/>
          <w:b/>
          <w:bCs/>
          <w:sz w:val="24"/>
          <w:szCs w:val="24"/>
        </w:rPr>
        <w:t>Contract Details Notice</w:t>
      </w:r>
      <w:r w:rsidRPr="00CE0924">
        <w:rPr>
          <w:rFonts w:ascii="Calibri" w:hAnsi="Calibri" w:cs="Calibri"/>
          <w:sz w:val="24"/>
          <w:szCs w:val="24"/>
        </w:rPr>
        <w:t xml:space="preserve"> within </w:t>
      </w:r>
      <w:r w:rsidRPr="00CE0924">
        <w:rPr>
          <w:rFonts w:ascii="Calibri" w:hAnsi="Calibri" w:cs="Calibri"/>
          <w:b/>
          <w:bCs/>
          <w:sz w:val="24"/>
          <w:szCs w:val="24"/>
        </w:rPr>
        <w:t>30 days</w:t>
      </w:r>
      <w:r w:rsidRPr="00CE0924">
        <w:rPr>
          <w:rFonts w:ascii="Calibri" w:hAnsi="Calibri" w:cs="Calibri"/>
          <w:sz w:val="24"/>
          <w:szCs w:val="24"/>
        </w:rPr>
        <w:t xml:space="preserve"> of award.</w:t>
      </w:r>
    </w:p>
    <w:p w14:paraId="33009AE6" w14:textId="77777777" w:rsidR="00D732D9" w:rsidRDefault="00D732D9" w:rsidP="00C73335">
      <w:pPr>
        <w:rPr>
          <w:rFonts w:ascii="Calibri" w:hAnsi="Calibri" w:cs="Calibri"/>
          <w:b/>
          <w:bCs/>
          <w:sz w:val="24"/>
          <w:szCs w:val="24"/>
        </w:rPr>
      </w:pPr>
    </w:p>
    <w:p w14:paraId="0A48CD09" w14:textId="7FE2987B" w:rsidR="00C73335" w:rsidRPr="00CE0924" w:rsidRDefault="00C73335" w:rsidP="00C73335">
      <w:pPr>
        <w:rPr>
          <w:rFonts w:ascii="Calibri" w:hAnsi="Calibri" w:cs="Calibri"/>
          <w:b/>
          <w:bCs/>
          <w:sz w:val="24"/>
          <w:szCs w:val="24"/>
        </w:rPr>
      </w:pPr>
      <w:r w:rsidRPr="00CE0924">
        <w:rPr>
          <w:rFonts w:ascii="Calibri" w:hAnsi="Calibri" w:cs="Calibri"/>
          <w:b/>
          <w:bCs/>
          <w:sz w:val="24"/>
          <w:szCs w:val="24"/>
        </w:rPr>
        <w:t>5 SME Accessibility</w:t>
      </w:r>
    </w:p>
    <w:p w14:paraId="25EE7E08" w14:textId="77777777" w:rsidR="00C73335" w:rsidRPr="00CE0924" w:rsidRDefault="00C73335" w:rsidP="00140CC6">
      <w:pPr>
        <w:numPr>
          <w:ilvl w:val="0"/>
          <w:numId w:val="20"/>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 xml:space="preserve">Officers must consider </w:t>
      </w:r>
      <w:r w:rsidRPr="00CE0924">
        <w:rPr>
          <w:rFonts w:ascii="Calibri" w:hAnsi="Calibri" w:cs="Calibri"/>
          <w:b/>
          <w:bCs/>
          <w:sz w:val="24"/>
          <w:szCs w:val="24"/>
        </w:rPr>
        <w:t>splitting contracts into lots</w:t>
      </w:r>
      <w:r w:rsidRPr="00CE0924">
        <w:rPr>
          <w:rFonts w:ascii="Calibri" w:hAnsi="Calibri" w:cs="Calibri"/>
          <w:sz w:val="24"/>
          <w:szCs w:val="24"/>
        </w:rPr>
        <w:t xml:space="preserve"> to encourage SME participation.</w:t>
      </w:r>
    </w:p>
    <w:p w14:paraId="4965AF61" w14:textId="77777777" w:rsidR="00C73335" w:rsidRPr="00CE0924" w:rsidRDefault="00C73335" w:rsidP="00140CC6">
      <w:pPr>
        <w:numPr>
          <w:ilvl w:val="0"/>
          <w:numId w:val="20"/>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Processes should be simplified where possible to reduce barriers for small suppliers.</w:t>
      </w:r>
    </w:p>
    <w:p w14:paraId="24691FE0" w14:textId="77777777" w:rsidR="00140CC6" w:rsidRPr="00140CC6" w:rsidRDefault="00140CC6" w:rsidP="00C73335">
      <w:pPr>
        <w:rPr>
          <w:rFonts w:ascii="Calibri" w:hAnsi="Calibri" w:cs="Calibri"/>
          <w:b/>
          <w:bCs/>
          <w:sz w:val="24"/>
          <w:szCs w:val="24"/>
        </w:rPr>
      </w:pPr>
    </w:p>
    <w:p w14:paraId="5D05F819" w14:textId="2A4B437F" w:rsidR="00C73335" w:rsidRPr="00CE0924" w:rsidRDefault="00C73335" w:rsidP="00C73335">
      <w:pPr>
        <w:rPr>
          <w:rFonts w:ascii="Calibri" w:hAnsi="Calibri" w:cs="Calibri"/>
          <w:b/>
          <w:bCs/>
          <w:sz w:val="24"/>
          <w:szCs w:val="24"/>
        </w:rPr>
      </w:pPr>
      <w:r w:rsidRPr="00CE0924">
        <w:rPr>
          <w:rFonts w:ascii="Calibri" w:hAnsi="Calibri" w:cs="Calibri"/>
          <w:b/>
          <w:bCs/>
          <w:sz w:val="24"/>
          <w:szCs w:val="24"/>
        </w:rPr>
        <w:t>5.6 Evaluation Criteria</w:t>
      </w:r>
    </w:p>
    <w:p w14:paraId="490BCB72" w14:textId="77777777" w:rsidR="00C73335" w:rsidRPr="00CE0924" w:rsidRDefault="00C73335" w:rsidP="00140CC6">
      <w:pPr>
        <w:numPr>
          <w:ilvl w:val="0"/>
          <w:numId w:val="21"/>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 xml:space="preserve">Evaluation must be </w:t>
      </w:r>
      <w:r w:rsidRPr="00CE0924">
        <w:rPr>
          <w:rFonts w:ascii="Calibri" w:hAnsi="Calibri" w:cs="Calibri"/>
          <w:b/>
          <w:bCs/>
          <w:sz w:val="24"/>
          <w:szCs w:val="24"/>
        </w:rPr>
        <w:t>proportionate</w:t>
      </w:r>
      <w:r w:rsidRPr="00CE0924">
        <w:rPr>
          <w:rFonts w:ascii="Calibri" w:hAnsi="Calibri" w:cs="Calibri"/>
          <w:sz w:val="24"/>
          <w:szCs w:val="24"/>
        </w:rPr>
        <w:t xml:space="preserve">, </w:t>
      </w:r>
      <w:r w:rsidRPr="00CE0924">
        <w:rPr>
          <w:rFonts w:ascii="Calibri" w:hAnsi="Calibri" w:cs="Calibri"/>
          <w:b/>
          <w:bCs/>
          <w:sz w:val="24"/>
          <w:szCs w:val="24"/>
        </w:rPr>
        <w:t>relevant</w:t>
      </w:r>
      <w:r w:rsidRPr="00CE0924">
        <w:rPr>
          <w:rFonts w:ascii="Calibri" w:hAnsi="Calibri" w:cs="Calibri"/>
          <w:sz w:val="24"/>
          <w:szCs w:val="24"/>
        </w:rPr>
        <w:t xml:space="preserve">, and </w:t>
      </w:r>
      <w:r w:rsidRPr="00CE0924">
        <w:rPr>
          <w:rFonts w:ascii="Calibri" w:hAnsi="Calibri" w:cs="Calibri"/>
          <w:b/>
          <w:bCs/>
          <w:sz w:val="24"/>
          <w:szCs w:val="24"/>
        </w:rPr>
        <w:t>clearly documented</w:t>
      </w:r>
      <w:r w:rsidRPr="00CE0924">
        <w:rPr>
          <w:rFonts w:ascii="Calibri" w:hAnsi="Calibri" w:cs="Calibri"/>
          <w:sz w:val="24"/>
          <w:szCs w:val="24"/>
        </w:rPr>
        <w:t>.</w:t>
      </w:r>
    </w:p>
    <w:p w14:paraId="6488B19F" w14:textId="77777777" w:rsidR="00C73335" w:rsidRPr="00CE0924" w:rsidRDefault="00C73335" w:rsidP="00140CC6">
      <w:pPr>
        <w:numPr>
          <w:ilvl w:val="0"/>
          <w:numId w:val="21"/>
        </w:numPr>
        <w:tabs>
          <w:tab w:val="num" w:pos="720"/>
        </w:tabs>
        <w:spacing w:after="0" w:line="240" w:lineRule="auto"/>
        <w:ind w:left="1077" w:hanging="357"/>
        <w:rPr>
          <w:rFonts w:ascii="Calibri" w:hAnsi="Calibri" w:cs="Calibri"/>
          <w:sz w:val="24"/>
          <w:szCs w:val="24"/>
        </w:rPr>
      </w:pPr>
      <w:r w:rsidRPr="00CE0924">
        <w:rPr>
          <w:rFonts w:ascii="Calibri" w:hAnsi="Calibri" w:cs="Calibri"/>
          <w:sz w:val="24"/>
          <w:szCs w:val="24"/>
        </w:rPr>
        <w:t>Criteria and weightings must be published in advance and decisions recorded with rationale.</w:t>
      </w:r>
    </w:p>
    <w:p w14:paraId="36B216DC" w14:textId="77777777" w:rsidR="00140CC6" w:rsidRPr="00140CC6" w:rsidRDefault="00140CC6" w:rsidP="00C73335">
      <w:pPr>
        <w:rPr>
          <w:rFonts w:ascii="Calibri" w:hAnsi="Calibri" w:cs="Calibri"/>
          <w:b/>
          <w:bCs/>
          <w:sz w:val="24"/>
          <w:szCs w:val="24"/>
        </w:rPr>
      </w:pPr>
    </w:p>
    <w:p w14:paraId="6B131F77" w14:textId="5F2F5A8F" w:rsidR="00C73335" w:rsidRPr="00CE0924" w:rsidRDefault="00C73335" w:rsidP="00C73335">
      <w:pPr>
        <w:rPr>
          <w:rFonts w:ascii="Calibri" w:hAnsi="Calibri" w:cs="Calibri"/>
          <w:b/>
          <w:bCs/>
          <w:sz w:val="24"/>
          <w:szCs w:val="24"/>
        </w:rPr>
      </w:pPr>
      <w:r w:rsidRPr="00CE0924">
        <w:rPr>
          <w:rFonts w:ascii="Calibri" w:hAnsi="Calibri" w:cs="Calibri"/>
          <w:b/>
          <w:bCs/>
          <w:sz w:val="24"/>
          <w:szCs w:val="24"/>
        </w:rPr>
        <w:t>5.7 Contract Modifications</w:t>
      </w:r>
    </w:p>
    <w:p w14:paraId="57AAF7FD" w14:textId="77777777" w:rsidR="00C73335" w:rsidRPr="00CE0924" w:rsidRDefault="00C73335" w:rsidP="00C73335">
      <w:pPr>
        <w:numPr>
          <w:ilvl w:val="0"/>
          <w:numId w:val="22"/>
        </w:numPr>
        <w:rPr>
          <w:rFonts w:ascii="Calibri" w:hAnsi="Calibri" w:cs="Calibri"/>
          <w:sz w:val="24"/>
          <w:szCs w:val="24"/>
        </w:rPr>
      </w:pPr>
      <w:r w:rsidRPr="00CE0924">
        <w:rPr>
          <w:rFonts w:ascii="Calibri" w:hAnsi="Calibri" w:cs="Calibri"/>
          <w:sz w:val="24"/>
          <w:szCs w:val="24"/>
        </w:rPr>
        <w:t>Any variation, extension, or modification of a contract must comply with the Act and be documented appropriately.</w:t>
      </w:r>
    </w:p>
    <w:p w14:paraId="770F3D21" w14:textId="77777777" w:rsidR="002F3F9F" w:rsidRPr="00F96DB1" w:rsidRDefault="002F3F9F" w:rsidP="002F3F9F">
      <w:pPr>
        <w:spacing w:after="120" w:line="276" w:lineRule="auto"/>
        <w:ind w:left="360" w:hanging="360"/>
        <w:outlineLvl w:val="0"/>
        <w:rPr>
          <w:rFonts w:ascii="Arial" w:hAnsi="Arial" w:cs="Arial"/>
          <w:b/>
          <w:bCs/>
          <w:color w:val="0F4761" w:themeColor="accent1" w:themeShade="BF"/>
          <w:kern w:val="0"/>
          <w:sz w:val="28"/>
          <w:szCs w:val="28"/>
          <w14:ligatures w14:val="none"/>
        </w:rPr>
      </w:pPr>
      <w:bookmarkStart w:id="101" w:name="_Toc165549957"/>
      <w:r w:rsidRPr="00F96DB1">
        <w:rPr>
          <w:rFonts w:ascii="Arial" w:hAnsi="Arial" w:cs="Arial"/>
          <w:b/>
          <w:bCs/>
          <w:color w:val="0F4761" w:themeColor="accent1" w:themeShade="BF"/>
          <w:kern w:val="0"/>
          <w:sz w:val="28"/>
          <w:szCs w:val="28"/>
          <w14:ligatures w14:val="none"/>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F96DB1">
        <w:rPr>
          <w:rFonts w:ascii="Arial" w:hAnsi="Arial" w:cs="Arial"/>
          <w:b/>
          <w:bCs/>
          <w:color w:val="0F4761" w:themeColor="accent1" w:themeShade="BF"/>
          <w:kern w:val="0"/>
          <w:sz w:val="28"/>
          <w:szCs w:val="28"/>
          <w14:ligatures w14:val="none"/>
        </w:rPr>
        <w:t>ayments</w:t>
      </w:r>
      <w:bookmarkEnd w:id="101"/>
      <w:bookmarkEnd w:id="141"/>
    </w:p>
    <w:p w14:paraId="1EA90AB5" w14:textId="3D3E0777" w:rsidR="002F3F9F" w:rsidRPr="00F96DB1" w:rsidRDefault="002F3F9F" w:rsidP="003602A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The council's</w:t>
      </w:r>
      <w:r w:rsidRPr="00F96DB1">
        <w:rPr>
          <w:rFonts w:ascii="Calibri" w:hAnsi="Calibri" w:cs="Calibri"/>
          <w:kern w:val="0"/>
          <w:sz w:val="24"/>
          <w:szCs w:val="24"/>
          <w14:ligatures w14:val="none"/>
        </w:rPr>
        <w:t xml:space="preserve"> banking arrangements, including the bank mandate, shall be made by the RFO and authorised by the council; banking arrangements shall not be delegated to a committee. The council has resolved to bank with </w:t>
      </w:r>
      <w:r w:rsidR="003602A7" w:rsidRPr="00F96DB1">
        <w:rPr>
          <w:rFonts w:ascii="Calibri" w:hAnsi="Calibri" w:cs="Calibri"/>
          <w:kern w:val="0"/>
          <w:sz w:val="24"/>
          <w:szCs w:val="24"/>
          <w14:ligatures w14:val="none"/>
        </w:rPr>
        <w:t xml:space="preserve">Barclays Bank </w:t>
      </w:r>
      <w:r w:rsidRPr="00F96DB1">
        <w:rPr>
          <w:rFonts w:ascii="Calibri" w:hAnsi="Calibri" w:cs="Calibri"/>
          <w:kern w:val="0"/>
          <w:sz w:val="24"/>
          <w:szCs w:val="24"/>
          <w14:ligatures w14:val="none"/>
        </w:rPr>
        <w:t xml:space="preserve">The arrangements shall be reviewed annually for security and efficiency. </w:t>
      </w:r>
    </w:p>
    <w:p w14:paraId="560C9500" w14:textId="77777777" w:rsidR="002F3F9F" w:rsidRPr="00F96DB1" w:rsidRDefault="002F3F9F" w:rsidP="003602A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The council</w:t>
      </w:r>
      <w:r w:rsidRPr="00F96DB1">
        <w:rPr>
          <w:rFonts w:ascii="Calibri" w:hAnsi="Calibri" w:cs="Calibri"/>
          <w:kern w:val="0"/>
          <w:sz w:val="24"/>
          <w:szCs w:val="24"/>
          <w14:ligatures w14:val="none"/>
        </w:rPr>
        <w:t xml:space="preserve">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authorised and only authorised payments shall be approved or signed to allow the funds to leave the council’s bank.</w:t>
      </w:r>
    </w:p>
    <w:p w14:paraId="3BBCF346" w14:textId="28E29E51" w:rsidR="002F3F9F" w:rsidRPr="00F96DB1" w:rsidRDefault="002F3F9F" w:rsidP="003602A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All invoices</w:t>
      </w:r>
      <w:r w:rsidRPr="00F96DB1">
        <w:rPr>
          <w:rFonts w:ascii="Calibri" w:hAnsi="Calibri" w:cs="Calibri"/>
          <w:kern w:val="0"/>
          <w:sz w:val="24"/>
          <w:szCs w:val="24"/>
          <w14:ligatures w14:val="none"/>
        </w:rPr>
        <w:t xml:space="preserve">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r w:rsidR="00215051" w:rsidRPr="00F96DB1">
        <w:rPr>
          <w:rFonts w:ascii="Calibri" w:hAnsi="Calibri" w:cs="Calibri"/>
          <w:kern w:val="0"/>
          <w:sz w:val="24"/>
          <w:szCs w:val="24"/>
          <w14:ligatures w14:val="none"/>
        </w:rPr>
        <w:t>.</w:t>
      </w:r>
    </w:p>
    <w:p w14:paraId="5ACD88D7" w14:textId="77777777" w:rsidR="002F3F9F" w:rsidRPr="00F96DB1" w:rsidRDefault="002F3F9F" w:rsidP="003602A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Personal payments (</w:t>
      </w:r>
      <w:r w:rsidRPr="00F96DB1">
        <w:rPr>
          <w:rFonts w:ascii="Calibri" w:hAnsi="Calibri" w:cs="Calibri"/>
          <w:kern w:val="0"/>
          <w:sz w:val="24"/>
          <w:szCs w:val="24"/>
          <w14:ligatures w14:val="none"/>
        </w:rPr>
        <w:t xml:space="preserve">including salaries, wages, expenses and any payment made in relation to the termination of employment) may be summarised to avoid disclosing any personal information. </w:t>
      </w:r>
    </w:p>
    <w:p w14:paraId="1A0773BA" w14:textId="7691B2EA" w:rsidR="002F3F9F" w:rsidRPr="00F96DB1" w:rsidRDefault="002F3F9F" w:rsidP="003602A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All payments shall be made by online banking/cheque, in accordance with a resolution of the council</w:t>
      </w:r>
      <w:r w:rsidR="00806082"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or a delegated decision by an officer, unless</w:t>
      </w:r>
      <w:r w:rsidR="00806082" w:rsidRPr="00F96DB1">
        <w:rPr>
          <w:rFonts w:ascii="Calibri" w:hAnsi="Calibri" w:cs="Calibri"/>
          <w:kern w:val="0"/>
          <w:sz w:val="24"/>
          <w:szCs w:val="24"/>
          <w14:ligatures w14:val="none"/>
        </w:rPr>
        <w:t xml:space="preserve"> Breage Parish Council </w:t>
      </w:r>
      <w:r w:rsidRPr="00F96DB1">
        <w:rPr>
          <w:rFonts w:ascii="Calibri" w:hAnsi="Calibri" w:cs="Calibri"/>
          <w:kern w:val="0"/>
          <w:sz w:val="24"/>
          <w:szCs w:val="24"/>
          <w14:ligatures w14:val="none"/>
        </w:rPr>
        <w:t>resolves to use a different payment method.</w:t>
      </w:r>
    </w:p>
    <w:p w14:paraId="2AEF7552" w14:textId="558EDBFA" w:rsidR="002F3F9F" w:rsidRPr="00F96DB1" w:rsidRDefault="002F3F9F" w:rsidP="0021505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For each</w:t>
      </w:r>
      <w:r w:rsidRPr="00F96DB1">
        <w:rPr>
          <w:rFonts w:ascii="Calibri" w:hAnsi="Calibri" w:cs="Calibri"/>
          <w:kern w:val="0"/>
          <w:sz w:val="24"/>
          <w:szCs w:val="24"/>
          <w14:ligatures w14:val="none"/>
        </w:rPr>
        <w:t xml:space="preserve"> financial year the RFO may draw up a schedule of regular payments due in relation to a continuing contract or obligation (such as Salaries, PAYE, National Insurance, pension </w:t>
      </w:r>
      <w:r w:rsidRPr="00F96DB1">
        <w:rPr>
          <w:rFonts w:ascii="Calibri" w:hAnsi="Calibri" w:cs="Calibri"/>
          <w:kern w:val="0"/>
          <w:sz w:val="24"/>
          <w:szCs w:val="24"/>
          <w14:ligatures w14:val="none"/>
        </w:rPr>
        <w:lastRenderedPageBreak/>
        <w:t xml:space="preserve">contributions, rent, rates, regular maintenance contracts and similar items), which the </w:t>
      </w:r>
      <w:r w:rsidR="00120ABD" w:rsidRPr="00F96DB1">
        <w:rPr>
          <w:rFonts w:ascii="Calibri" w:hAnsi="Calibri" w:cs="Calibri"/>
          <w:kern w:val="0"/>
          <w:sz w:val="24"/>
          <w:szCs w:val="24"/>
          <w14:ligatures w14:val="none"/>
        </w:rPr>
        <w:t>council may</w:t>
      </w:r>
      <w:r w:rsidRPr="00F96DB1">
        <w:rPr>
          <w:rFonts w:ascii="Calibri" w:hAnsi="Calibri" w:cs="Calibri"/>
          <w:kern w:val="0"/>
          <w:sz w:val="24"/>
          <w:szCs w:val="24"/>
          <w14:ligatures w14:val="none"/>
        </w:rPr>
        <w:t xml:space="preserve"> authorise in advance for the year.  </w:t>
      </w:r>
    </w:p>
    <w:p w14:paraId="3F74A0F5" w14:textId="6EC54178" w:rsidR="002F3F9F" w:rsidRPr="00F96DB1" w:rsidRDefault="002F3F9F" w:rsidP="0021505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 copy of this schedule</w:t>
      </w:r>
      <w:r w:rsidRPr="00F96DB1">
        <w:rPr>
          <w:rFonts w:ascii="Calibri" w:hAnsi="Calibri" w:cs="Calibri"/>
          <w:kern w:val="0"/>
          <w:sz w:val="24"/>
          <w:szCs w:val="24"/>
          <w14:ligatures w14:val="none"/>
        </w:rPr>
        <w:t xml:space="preserve"> of regular payments shall be signed by two members on each and every occasion when payment is made - to reduce the risk of duplicate payments</w:t>
      </w:r>
      <w:r w:rsidR="000202A8" w:rsidRPr="00F96DB1">
        <w:rPr>
          <w:rFonts w:ascii="Calibri" w:hAnsi="Calibri" w:cs="Calibri"/>
          <w:kern w:val="0"/>
          <w:sz w:val="24"/>
          <w:szCs w:val="24"/>
          <w14:ligatures w14:val="none"/>
        </w:rPr>
        <w:t>.</w:t>
      </w:r>
      <w:r w:rsidRPr="00F96DB1">
        <w:rPr>
          <w:rFonts w:ascii="Calibri" w:hAnsi="Calibri" w:cs="Calibri"/>
          <w:kern w:val="0"/>
          <w:sz w:val="24"/>
          <w:szCs w:val="24"/>
          <w14:ligatures w14:val="none"/>
        </w:rPr>
        <w:t xml:space="preserve"> </w:t>
      </w:r>
    </w:p>
    <w:p w14:paraId="784FAC7E" w14:textId="6499F157" w:rsidR="002F3F9F" w:rsidRPr="00F96DB1" w:rsidRDefault="002F3F9F" w:rsidP="000202A8">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A list of such payments shall be reported to the next appropriate meeting of the council or Finance Committee for information only.</w:t>
      </w:r>
    </w:p>
    <w:p w14:paraId="239967A5" w14:textId="77777777" w:rsidR="002F3F9F" w:rsidRPr="00F96DB1" w:rsidRDefault="002F3F9F" w:rsidP="0038702A">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The Clerk and RFO</w:t>
      </w:r>
      <w:r w:rsidRPr="00F96DB1">
        <w:rPr>
          <w:rFonts w:ascii="Calibri" w:hAnsi="Calibri" w:cs="Calibri"/>
          <w:kern w:val="0"/>
          <w:sz w:val="24"/>
          <w:szCs w:val="24"/>
          <w14:ligatures w14:val="none"/>
        </w:rPr>
        <w:t xml:space="preserve"> shall have delegated authority to authorise payments {only} in the following circumstances:</w:t>
      </w:r>
    </w:p>
    <w:p w14:paraId="4F29E0CF" w14:textId="4EE22E5F" w:rsidR="002F3F9F" w:rsidRPr="00F96DB1" w:rsidRDefault="00120ABD" w:rsidP="002F3F9F">
      <w:pPr>
        <w:numPr>
          <w:ilvl w:val="2"/>
          <w:numId w:val="12"/>
        </w:numPr>
        <w:spacing w:after="120" w:line="276" w:lineRule="auto"/>
        <w:ind w:left="1418" w:hanging="284"/>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a</w:t>
      </w:r>
      <w:r w:rsidR="002F3F9F" w:rsidRPr="00F96DB1">
        <w:rPr>
          <w:rFonts w:ascii="Calibri" w:hAnsi="Calibri" w:cs="Calibri"/>
          <w:kern w:val="0"/>
          <w:sz w:val="24"/>
          <w:szCs w:val="24"/>
          <w14:ligatures w14:val="none"/>
        </w:rPr>
        <w:t>ny payments of up to £500 excluding VAT, within an agreed budget</w:t>
      </w:r>
    </w:p>
    <w:p w14:paraId="14A24410" w14:textId="1AA98EF2" w:rsidR="002F3F9F" w:rsidRPr="00F96DB1" w:rsidRDefault="002F3F9F" w:rsidP="002F3F9F">
      <w:pPr>
        <w:numPr>
          <w:ilvl w:val="2"/>
          <w:numId w:val="12"/>
        </w:numPr>
        <w:spacing w:after="120" w:line="276" w:lineRule="auto"/>
        <w:ind w:left="1418" w:hanging="284"/>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payments of up to £2,000 excluding VAT in cases of serious risk to the delivery of council services or to public safety on council premises. </w:t>
      </w:r>
    </w:p>
    <w:p w14:paraId="3019CBA4" w14:textId="77777777" w:rsidR="002F3F9F" w:rsidRPr="00F96DB1" w:rsidRDefault="002F3F9F" w:rsidP="002F3F9F">
      <w:pPr>
        <w:numPr>
          <w:ilvl w:val="2"/>
          <w:numId w:val="12"/>
        </w:numPr>
        <w:spacing w:after="120" w:line="276" w:lineRule="auto"/>
        <w:ind w:left="1418" w:hanging="284"/>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{or finance committee}. </w:t>
      </w:r>
    </w:p>
    <w:p w14:paraId="48CF4461" w14:textId="3F3AB35D" w:rsidR="002F3F9F" w:rsidRPr="00F96DB1" w:rsidRDefault="002F3F9F" w:rsidP="00340D2B">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 xml:space="preserve">Fund transfers </w:t>
      </w:r>
      <w:r w:rsidRPr="00F96DB1">
        <w:rPr>
          <w:rFonts w:ascii="Calibri" w:hAnsi="Calibri" w:cs="Calibri"/>
          <w:kern w:val="0"/>
          <w:sz w:val="24"/>
          <w:szCs w:val="24"/>
          <w14:ligatures w14:val="none"/>
        </w:rPr>
        <w:t>within the councils banking arrangements up to the sum of £10,000, provided that a list of such payments shall be submitted to the next appropriate meeting of council</w:t>
      </w:r>
      <w:r w:rsidR="0038702A"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The RFO shall present a schedule of payments requiring authorisation, forming part of the agenda for the meeting, together with the relevant invoices, to the council</w:t>
      </w:r>
      <w:r w:rsidR="00340D2B" w:rsidRPr="00F96DB1">
        <w:rPr>
          <w:rFonts w:ascii="Calibri" w:hAnsi="Calibri" w:cs="Calibri"/>
          <w:kern w:val="0"/>
          <w:sz w:val="24"/>
          <w:szCs w:val="24"/>
          <w14:ligatures w14:val="none"/>
        </w:rPr>
        <w:t>.</w:t>
      </w:r>
      <w:r w:rsidRPr="00F96DB1">
        <w:rPr>
          <w:rFonts w:ascii="Calibri" w:hAnsi="Calibri" w:cs="Calibri"/>
          <w:kern w:val="0"/>
          <w:sz w:val="24"/>
          <w:szCs w:val="24"/>
          <w14:ligatures w14:val="none"/>
        </w:rPr>
        <w:t xml:space="preserve"> The council</w:t>
      </w:r>
      <w:r w:rsidR="00340D2B"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527F2995"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142" w:name="_Toc165549958"/>
      <w:r w:rsidRPr="00F96DB1">
        <w:rPr>
          <w:rFonts w:ascii="Calibri" w:hAnsi="Calibri" w:cs="Calibri"/>
          <w:b/>
          <w:bCs/>
          <w:color w:val="0F4761" w:themeColor="accent1" w:themeShade="BF"/>
          <w:kern w:val="0"/>
          <w:sz w:val="28"/>
          <w:szCs w:val="28"/>
          <w14:ligatures w14:val="none"/>
        </w:rPr>
        <w:t>Electronic payments</w:t>
      </w:r>
      <w:bookmarkEnd w:id="142"/>
    </w:p>
    <w:p w14:paraId="736B2BFE" w14:textId="77777777" w:rsidR="002F3F9F" w:rsidRPr="00F96DB1" w:rsidRDefault="002F3F9F" w:rsidP="00340D2B">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Where internet banking</w:t>
      </w:r>
      <w:r w:rsidRPr="00F96DB1">
        <w:rPr>
          <w:rFonts w:ascii="Calibri" w:hAnsi="Calibri" w:cs="Calibri"/>
          <w:kern w:val="0"/>
          <w:sz w:val="24"/>
          <w:szCs w:val="24"/>
          <w14:ligatures w14:val="none"/>
        </w:rPr>
        <w:t xml:space="preserve"> arrangements are made with any bank, [the RFO] shall be appointed as the Service Administrator. The bank mandate agreed by the council shall identify [a number of]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71839A91" w14:textId="77777777" w:rsidR="002F3F9F" w:rsidRPr="00F96DB1" w:rsidRDefault="002F3F9F" w:rsidP="00340D2B">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All authorised signatories</w:t>
      </w:r>
      <w:r w:rsidRPr="00F96DB1">
        <w:rPr>
          <w:rFonts w:ascii="Calibri" w:hAnsi="Calibri" w:cs="Calibri"/>
          <w:kern w:val="0"/>
          <w:sz w:val="24"/>
          <w:szCs w:val="24"/>
          <w14:ligatures w14:val="none"/>
        </w:rPr>
        <w:t xml:space="preserve"> shall have access to view the council’s bank accounts online. </w:t>
      </w:r>
    </w:p>
    <w:p w14:paraId="60CDB113" w14:textId="77777777" w:rsidR="002F3F9F" w:rsidRPr="00F96DB1" w:rsidRDefault="002F3F9F" w:rsidP="00340D2B">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No employee or councillor</w:t>
      </w:r>
      <w:r w:rsidRPr="00F96DB1">
        <w:rPr>
          <w:rFonts w:ascii="Calibri" w:hAnsi="Calibri" w:cs="Calibri"/>
          <w:kern w:val="0"/>
          <w:sz w:val="24"/>
          <w:szCs w:val="24"/>
          <w14:ligatures w14:val="none"/>
        </w:rPr>
        <w:t xml:space="preserve"> shall disclose any PIN or password, relevant to the council or its banking, to anyone not authorised in writing by the council or a duly delegated committee.</w:t>
      </w:r>
    </w:p>
    <w:p w14:paraId="4E0EFE3E" w14:textId="50DE66B9" w:rsidR="002F3F9F" w:rsidRPr="00F96DB1" w:rsidRDefault="002F3F9F" w:rsidP="00340D2B">
      <w:pPr>
        <w:numPr>
          <w:ilvl w:val="1"/>
          <w:numId w:val="0"/>
        </w:numPr>
        <w:spacing w:after="120" w:line="276" w:lineRule="auto"/>
        <w:ind w:left="850"/>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Service Administrator shall set up all items due for payment online.  A list of payments for approval, together with copies of the relevant invoices, shall be sent by email to </w:t>
      </w:r>
      <w:r w:rsidR="00DA03BB" w:rsidRPr="00F96DB1">
        <w:rPr>
          <w:rFonts w:ascii="Calibri" w:hAnsi="Calibri" w:cs="Calibri"/>
          <w:kern w:val="0"/>
          <w:sz w:val="24"/>
          <w:szCs w:val="24"/>
          <w14:ligatures w14:val="none"/>
        </w:rPr>
        <w:t>two</w:t>
      </w:r>
      <w:r w:rsidRPr="00F96DB1">
        <w:rPr>
          <w:rFonts w:ascii="Calibri" w:hAnsi="Calibri" w:cs="Calibri"/>
          <w:kern w:val="0"/>
          <w:sz w:val="24"/>
          <w:szCs w:val="24"/>
          <w14:ligatures w14:val="none"/>
        </w:rPr>
        <w:t xml:space="preserve"> authorised signatories. </w:t>
      </w:r>
    </w:p>
    <w:p w14:paraId="303C7048" w14:textId="77777777" w:rsidR="002F3F9F" w:rsidRPr="00F96DB1" w:rsidRDefault="002F3F9F" w:rsidP="00340D2B">
      <w:pPr>
        <w:numPr>
          <w:ilvl w:val="1"/>
          <w:numId w:val="0"/>
        </w:numPr>
        <w:spacing w:after="120" w:line="276" w:lineRule="auto"/>
        <w:ind w:left="850"/>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In the prolonged</w:t>
      </w:r>
      <w:r w:rsidRPr="00F96DB1">
        <w:rPr>
          <w:rFonts w:ascii="Calibri" w:hAnsi="Calibri" w:cs="Calibri"/>
          <w:kern w:val="0"/>
          <w:sz w:val="24"/>
          <w:szCs w:val="24"/>
          <w14:ligatures w14:val="none"/>
        </w:rPr>
        <w:t xml:space="preserve"> absence of the Service Administrator [an authorised signatory] shall set up any payments due before the return of the Service Administrator.</w:t>
      </w:r>
    </w:p>
    <w:p w14:paraId="19AC593E" w14:textId="77777777" w:rsidR="002F3F9F" w:rsidRPr="00F96DB1" w:rsidRDefault="002F3F9F" w:rsidP="00340D2B">
      <w:pPr>
        <w:numPr>
          <w:ilvl w:val="1"/>
          <w:numId w:val="0"/>
        </w:numPr>
        <w:spacing w:after="120" w:line="276" w:lineRule="auto"/>
        <w:ind w:left="850"/>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 xml:space="preserve">Two </w:t>
      </w:r>
      <w:r w:rsidRPr="00F96DB1">
        <w:rPr>
          <w:rFonts w:ascii="Calibri" w:hAnsi="Calibri" w:cs="Calibri"/>
          <w:kern w:val="0"/>
          <w:sz w:val="24"/>
          <w:szCs w:val="24"/>
          <w14:ligatures w14:val="none"/>
        </w:rPr>
        <w:t>[councillors who are] authorised signatories shall check the payment details against the invoices before approving each payment using the online banking system.</w:t>
      </w:r>
    </w:p>
    <w:p w14:paraId="05A7B770" w14:textId="69D668E0" w:rsidR="002F3F9F" w:rsidRPr="00F96DB1" w:rsidRDefault="002F3F9F" w:rsidP="00A02972">
      <w:pPr>
        <w:numPr>
          <w:ilvl w:val="1"/>
          <w:numId w:val="0"/>
        </w:numPr>
        <w:spacing w:after="120" w:line="276" w:lineRule="auto"/>
        <w:ind w:left="850" w:firstLine="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Evidence shall</w:t>
      </w:r>
      <w:r w:rsidRPr="00F96DB1">
        <w:rPr>
          <w:rFonts w:ascii="Calibri" w:hAnsi="Calibri" w:cs="Calibri"/>
          <w:kern w:val="0"/>
          <w:sz w:val="24"/>
          <w:szCs w:val="24"/>
          <w14:ligatures w14:val="none"/>
        </w:rPr>
        <w:t xml:space="preserve"> be retained showing which members approved the payment online {and a printout of the transaction confirming that the payment has been made shall be appended to the invoice for audit purposes}.</w:t>
      </w:r>
      <w:r w:rsidR="00DC4127"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A full list of all payments made in a month shall be provided to the next [council] meeting {and appended to the minutes}.</w:t>
      </w:r>
    </w:p>
    <w:p w14:paraId="0E3505C7" w14:textId="77777777" w:rsidR="002F3F9F" w:rsidRPr="00F96DB1" w:rsidRDefault="002F3F9F" w:rsidP="00DC4127">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lastRenderedPageBreak/>
        <w:t>With the approval</w:t>
      </w:r>
      <w:r w:rsidRPr="00F96DB1">
        <w:rPr>
          <w:rFonts w:ascii="Calibri" w:hAnsi="Calibri" w:cs="Calibri"/>
          <w:kern w:val="0"/>
          <w:sz w:val="24"/>
          <w:szCs w:val="24"/>
          <w14:ligatures w14:val="none"/>
        </w:rPr>
        <w:t xml:space="preserve">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232B5EB7" w14:textId="77777777" w:rsidR="002F3F9F" w:rsidRPr="00F96DB1" w:rsidRDefault="002F3F9F" w:rsidP="00DC4127">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51DD4787" w14:textId="77777777" w:rsidR="002F3F9F" w:rsidRPr="00F96DB1" w:rsidRDefault="002F3F9F" w:rsidP="00DC4127">
      <w:pPr>
        <w:numPr>
          <w:ilvl w:val="1"/>
          <w:numId w:val="0"/>
        </w:numPr>
        <w:spacing w:after="120" w:line="276" w:lineRule="auto"/>
        <w:ind w:left="850" w:firstLine="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310DF6F6" w14:textId="77777777" w:rsidR="002F3F9F" w:rsidRPr="00F96DB1" w:rsidRDefault="002F3F9F" w:rsidP="00A02972">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Account details for suppliers</w:t>
      </w:r>
      <w:r w:rsidRPr="00F96DB1">
        <w:rPr>
          <w:rFonts w:ascii="Calibri" w:hAnsi="Calibri" w:cs="Calibri"/>
          <w:kern w:val="0"/>
          <w:sz w:val="24"/>
          <w:szCs w:val="24"/>
          <w14:ligatures w14:val="none"/>
        </w:rPr>
        <w:t xml:space="preserve"> may only be changed upon written notification by the supplier verified by [two of] the Clerk and [the RFO] [a member].  This is a potential area for fraud and the individuals involved should ensure that any change is genuine.  Data held should be checked with suppliers every [two years]. </w:t>
      </w:r>
    </w:p>
    <w:p w14:paraId="7FC80AF0" w14:textId="77777777" w:rsidR="002F3F9F" w:rsidRPr="00F96DB1" w:rsidRDefault="002F3F9F" w:rsidP="00A02972">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Members and officers</w:t>
      </w:r>
      <w:r w:rsidRPr="00F96DB1">
        <w:rPr>
          <w:rFonts w:ascii="Calibri" w:hAnsi="Calibri" w:cs="Calibri"/>
          <w:kern w:val="0"/>
          <w:sz w:val="24"/>
          <w:szCs w:val="24"/>
          <w14:ligatures w14:val="none"/>
        </w:rPr>
        <w:t xml:space="preserve"> shall ensure that any computer used for the council’s financial business has adequate security, with anti-virus, anti-spyware and firewall software installed and regularly updated.</w:t>
      </w:r>
    </w:p>
    <w:p w14:paraId="385895A5" w14:textId="77777777" w:rsidR="002F3F9F" w:rsidRPr="00F96DB1" w:rsidRDefault="002F3F9F" w:rsidP="00A02972">
      <w:pPr>
        <w:numPr>
          <w:ilvl w:val="1"/>
          <w:numId w:val="0"/>
        </w:numPr>
        <w:spacing w:after="120" w:line="276" w:lineRule="auto"/>
        <w:ind w:left="851" w:hanging="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Remembered password</w:t>
      </w:r>
      <w:r w:rsidRPr="00F96DB1">
        <w:rPr>
          <w:rFonts w:ascii="Calibri" w:hAnsi="Calibri" w:cs="Calibri"/>
          <w:kern w:val="0"/>
          <w:sz w:val="24"/>
          <w:szCs w:val="24"/>
          <w14:ligatures w14:val="none"/>
        </w:rPr>
        <w:t xml:space="preserve"> facilities {other than secure password stores requiring separate identity verification} should not be used on any computer used for council banking. </w:t>
      </w:r>
    </w:p>
    <w:p w14:paraId="3971A98B"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143" w:name="_Toc165549959"/>
      <w:r w:rsidRPr="00F96DB1">
        <w:rPr>
          <w:rFonts w:ascii="Calibri" w:hAnsi="Calibri" w:cs="Calibri"/>
          <w:b/>
          <w:bCs/>
          <w:color w:val="0F4761" w:themeColor="accent1" w:themeShade="BF"/>
          <w:kern w:val="0"/>
          <w:sz w:val="28"/>
          <w:szCs w:val="28"/>
          <w14:ligatures w14:val="none"/>
        </w:rPr>
        <w:t>Cheque payments</w:t>
      </w:r>
      <w:bookmarkEnd w:id="143"/>
    </w:p>
    <w:p w14:paraId="588201BA" w14:textId="142B4BD3" w:rsidR="002F3F9F" w:rsidRPr="00F96DB1" w:rsidRDefault="002F3F9F" w:rsidP="00B4187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Cheques</w:t>
      </w:r>
      <w:r w:rsidRPr="00F96DB1">
        <w:rPr>
          <w:rFonts w:ascii="Calibri" w:hAnsi="Calibri" w:cs="Calibri"/>
          <w:kern w:val="0"/>
          <w:sz w:val="24"/>
          <w:szCs w:val="24"/>
          <w14:ligatures w14:val="none"/>
        </w:rPr>
        <w:t xml:space="preserve"> or orders for payment in accordance in accordance with a resolution or delegated decision shall be signed by two members </w:t>
      </w:r>
    </w:p>
    <w:p w14:paraId="0E891A4F" w14:textId="77777777" w:rsidR="002F3F9F" w:rsidRPr="00F96DB1" w:rsidRDefault="002F3F9F" w:rsidP="00B4187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 signatory</w:t>
      </w:r>
      <w:r w:rsidRPr="00F96DB1">
        <w:rPr>
          <w:rFonts w:ascii="Calibri" w:hAnsi="Calibri" w:cs="Calibri"/>
          <w:kern w:val="0"/>
          <w:sz w:val="24"/>
          <w:szCs w:val="24"/>
          <w14:ligatures w14:val="none"/>
        </w:rPr>
        <w:t xml:space="preserve"> having a family or business relationship with the beneficiary of a payment shall not, under normal circumstances, be a signatory to that payment.</w:t>
      </w:r>
    </w:p>
    <w:p w14:paraId="3CC30518" w14:textId="77777777" w:rsidR="002F3F9F" w:rsidRPr="00F96DB1" w:rsidRDefault="002F3F9F" w:rsidP="00B4187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To indicate</w:t>
      </w:r>
      <w:r w:rsidRPr="00F96DB1">
        <w:rPr>
          <w:rFonts w:ascii="Calibri" w:hAnsi="Calibri" w:cs="Calibri"/>
          <w:kern w:val="0"/>
          <w:sz w:val="24"/>
          <w:szCs w:val="24"/>
          <w14:ligatures w14:val="none"/>
        </w:rPr>
        <w:t xml:space="preserve"> agreement of the details on the cheque with the counterfoil and the invoice or similar documentation, the signatories shall also initial the cheque counterfoil and invoice.</w:t>
      </w:r>
    </w:p>
    <w:p w14:paraId="20A72CA2" w14:textId="16CB1B83" w:rsidR="002F3F9F" w:rsidRPr="00F96DB1" w:rsidRDefault="002F3F9F" w:rsidP="00B4187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Cheques or orders</w:t>
      </w:r>
      <w:r w:rsidRPr="00F96DB1">
        <w:rPr>
          <w:rFonts w:ascii="Calibri" w:hAnsi="Calibri" w:cs="Calibri"/>
          <w:kern w:val="0"/>
          <w:sz w:val="24"/>
          <w:szCs w:val="24"/>
          <w14:ligatures w14:val="none"/>
        </w:rPr>
        <w:t xml:space="preserve"> for payment shall not normally be presented for signature other than at, or immediately before or after a council meeting</w:t>
      </w:r>
      <w:r w:rsidR="00B41877"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 xml:space="preserve"> Any signatures obtained away from council meetings shall be reported to the council {or Finance Committee} at the next convenient meeting.</w:t>
      </w:r>
    </w:p>
    <w:p w14:paraId="4867FE32"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16554996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F96DB1">
        <w:rPr>
          <w:rFonts w:ascii="Calibri" w:hAnsi="Calibri" w:cs="Calibri"/>
          <w:b/>
          <w:bCs/>
          <w:color w:val="0F4761" w:themeColor="accent1" w:themeShade="BF"/>
          <w:kern w:val="0"/>
          <w:sz w:val="28"/>
          <w:szCs w:val="28"/>
          <w14:ligatures w14:val="none"/>
        </w:rPr>
        <w:t>Payment cards</w:t>
      </w:r>
      <w:bookmarkEnd w:id="164"/>
    </w:p>
    <w:p w14:paraId="588F989B" w14:textId="33854692" w:rsidR="002F3F9F" w:rsidRPr="00F96DB1" w:rsidRDefault="002F3F9F" w:rsidP="004902D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Debit Card</w:t>
      </w:r>
      <w:r w:rsidRPr="00F96DB1">
        <w:rPr>
          <w:rFonts w:ascii="Calibri" w:hAnsi="Calibri" w:cs="Calibri"/>
          <w:kern w:val="0"/>
          <w:sz w:val="24"/>
          <w:szCs w:val="24"/>
          <w14:ligatures w14:val="none"/>
        </w:rPr>
        <w:t xml:space="preserve"> issued for use will be specifically restricted to [the Clerk and the RFO] and will also be restricted to a single transaction maximum value of £500</w:t>
      </w:r>
      <w:r w:rsidR="00B41877"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unless authorised by council or finance committee in writing before any order is placed.</w:t>
      </w:r>
    </w:p>
    <w:p w14:paraId="17DE6759" w14:textId="77777777" w:rsidR="002F3F9F" w:rsidRPr="00F96DB1" w:rsidRDefault="002F3F9F" w:rsidP="004902D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 pre-paid debit</w:t>
      </w:r>
      <w:r w:rsidRPr="00F96DB1">
        <w:rPr>
          <w:rFonts w:ascii="Calibri" w:hAnsi="Calibri" w:cs="Calibri"/>
          <w:kern w:val="0"/>
          <w:sz w:val="24"/>
          <w:szCs w:val="24"/>
          <w14:ligatures w14:val="none"/>
        </w:rPr>
        <w:t xml:space="preserve"> card may be issued to employees with varying limits. These limits will be set by [the council]. Transactions and purchases made will be reported to [the council] and authority for topping-up shall be at the discretion of [the council].</w:t>
      </w:r>
    </w:p>
    <w:p w14:paraId="4A2F9088" w14:textId="77777777" w:rsidR="002F3F9F" w:rsidRPr="00F96DB1" w:rsidRDefault="002F3F9F" w:rsidP="004902D7">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corporate credit</w:t>
      </w:r>
      <w:r w:rsidRPr="00F96DB1">
        <w:rPr>
          <w:rFonts w:ascii="Calibri" w:hAnsi="Calibri" w:cs="Calibri"/>
          <w:kern w:val="0"/>
          <w:sz w:val="24"/>
          <w:szCs w:val="24"/>
          <w14:ligatures w14:val="none"/>
        </w:rPr>
        <w:t xml:space="preserve"> card or trade card account opened by the council will be specifically restricted to use by the Clerk {and RFO} {specify other officers} and any balance shall be paid in full each month. </w:t>
      </w:r>
    </w:p>
    <w:p w14:paraId="1DC88B06" w14:textId="3AA03321" w:rsidR="002F3F9F" w:rsidRPr="00F96DB1" w:rsidRDefault="002F3F9F" w:rsidP="00052ABF">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Personal credit or</w:t>
      </w:r>
      <w:r w:rsidRPr="00F96DB1">
        <w:rPr>
          <w:rFonts w:ascii="Calibri" w:hAnsi="Calibri" w:cs="Calibri"/>
          <w:kern w:val="0"/>
          <w:sz w:val="24"/>
          <w:szCs w:val="24"/>
          <w14:ligatures w14:val="none"/>
        </w:rPr>
        <w:t xml:space="preserve"> debit cards of members or staff shall not be used under any circumstances. </w:t>
      </w:r>
    </w:p>
    <w:p w14:paraId="318A21F3"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6554996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F96DB1">
        <w:rPr>
          <w:rFonts w:ascii="Calibri" w:hAnsi="Calibri" w:cs="Calibri"/>
          <w:b/>
          <w:bCs/>
          <w:color w:val="0F4761" w:themeColor="accent1" w:themeShade="BF"/>
          <w:kern w:val="0"/>
          <w:sz w:val="28"/>
          <w:szCs w:val="28"/>
          <w14:ligatures w14:val="none"/>
        </w:rPr>
        <w:lastRenderedPageBreak/>
        <w:t>Petty Cash</w:t>
      </w:r>
      <w:bookmarkEnd w:id="256"/>
    </w:p>
    <w:p w14:paraId="1B4526AB" w14:textId="38D8FD94" w:rsidR="002F3F9F" w:rsidRPr="00F96DB1" w:rsidRDefault="00FC23A5" w:rsidP="002F3F9F">
      <w:pPr>
        <w:numPr>
          <w:ilvl w:val="1"/>
          <w:numId w:val="0"/>
        </w:numPr>
        <w:spacing w:after="120" w:line="276" w:lineRule="auto"/>
        <w:ind w:left="720"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ab/>
      </w:r>
      <w:r w:rsidR="002F3F9F" w:rsidRPr="00F96DB1">
        <w:rPr>
          <w:rFonts w:ascii="Calibri" w:hAnsi="Calibri" w:cs="Calibri"/>
          <w:b/>
          <w:bCs/>
          <w:kern w:val="0"/>
          <w:sz w:val="24"/>
          <w:szCs w:val="24"/>
          <w14:ligatures w14:val="none"/>
        </w:rPr>
        <w:t>The RFO</w:t>
      </w:r>
      <w:r w:rsidR="002F3F9F" w:rsidRPr="00F96DB1">
        <w:rPr>
          <w:rFonts w:ascii="Calibri" w:hAnsi="Calibri" w:cs="Calibri"/>
          <w:kern w:val="0"/>
          <w:sz w:val="24"/>
          <w:szCs w:val="24"/>
          <w14:ligatures w14:val="none"/>
        </w:rPr>
        <w:t xml:space="preserve"> shall maintain a petty cash </w:t>
      </w:r>
      <w:r w:rsidR="006E5FDA" w:rsidRPr="00F96DB1">
        <w:rPr>
          <w:rFonts w:ascii="Calibri" w:hAnsi="Calibri" w:cs="Calibri"/>
          <w:kern w:val="0"/>
          <w:sz w:val="24"/>
          <w:szCs w:val="24"/>
          <w14:ligatures w14:val="none"/>
        </w:rPr>
        <w:t>f</w:t>
      </w:r>
      <w:r w:rsidR="002F3F9F" w:rsidRPr="00F96DB1">
        <w:rPr>
          <w:rFonts w:ascii="Calibri" w:hAnsi="Calibri" w:cs="Calibri"/>
          <w:kern w:val="0"/>
          <w:sz w:val="24"/>
          <w:szCs w:val="24"/>
          <w14:ligatures w14:val="none"/>
        </w:rPr>
        <w:t>loat of £</w:t>
      </w:r>
      <w:r w:rsidR="006E5FDA" w:rsidRPr="00F96DB1">
        <w:rPr>
          <w:rFonts w:ascii="Calibri" w:hAnsi="Calibri" w:cs="Calibri"/>
          <w:kern w:val="0"/>
          <w:sz w:val="24"/>
          <w:szCs w:val="24"/>
          <w14:ligatures w14:val="none"/>
        </w:rPr>
        <w:t>1</w:t>
      </w:r>
      <w:r w:rsidR="002F3F9F" w:rsidRPr="00F96DB1">
        <w:rPr>
          <w:rFonts w:ascii="Calibri" w:hAnsi="Calibri" w:cs="Calibri"/>
          <w:kern w:val="0"/>
          <w:sz w:val="24"/>
          <w:szCs w:val="24"/>
          <w14:ligatures w14:val="none"/>
        </w:rPr>
        <w:t xml:space="preserve">50 and may provide petty cash to officers for the purpose of defraying operational and other expenses.  </w:t>
      </w:r>
    </w:p>
    <w:p w14:paraId="46E93B39" w14:textId="77777777" w:rsidR="002F3F9F" w:rsidRPr="00F96DB1" w:rsidRDefault="002F3F9F" w:rsidP="002F3F9F">
      <w:pPr>
        <w:numPr>
          <w:ilvl w:val="0"/>
          <w:numId w:val="13"/>
        </w:numPr>
        <w:spacing w:after="120" w:line="240" w:lineRule="auto"/>
        <w:ind w:left="1077" w:hanging="357"/>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Vouchers for payments made from petty cash shall be kept, along with receipts to substantiate every payment.</w:t>
      </w:r>
    </w:p>
    <w:p w14:paraId="7C91D005" w14:textId="77777777" w:rsidR="002F3F9F" w:rsidRPr="00F96DB1" w:rsidRDefault="002F3F9F" w:rsidP="002F3F9F">
      <w:pPr>
        <w:numPr>
          <w:ilvl w:val="0"/>
          <w:numId w:val="13"/>
        </w:numPr>
        <w:spacing w:after="120" w:line="240" w:lineRule="auto"/>
        <w:ind w:left="1077" w:hanging="357"/>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Cash income received must not be paid into the petty cash float but must be separately banked, as provided elsewhere in these regulations.</w:t>
      </w:r>
    </w:p>
    <w:p w14:paraId="00E6599D" w14:textId="77777777" w:rsidR="002F3F9F" w:rsidRDefault="002F3F9F" w:rsidP="002F3F9F">
      <w:pPr>
        <w:numPr>
          <w:ilvl w:val="0"/>
          <w:numId w:val="13"/>
        </w:numPr>
        <w:spacing w:after="120" w:line="240" w:lineRule="auto"/>
        <w:ind w:left="1077" w:hanging="357"/>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Payments to maintain the petty cash float shall be shown separately on any schedule of payments presented for approval.}</w:t>
      </w:r>
    </w:p>
    <w:p w14:paraId="5F84BFD2" w14:textId="77777777" w:rsidR="00F96DB1" w:rsidRPr="00F96DB1" w:rsidRDefault="00F96DB1" w:rsidP="00F96DB1">
      <w:pPr>
        <w:spacing w:after="120" w:line="240" w:lineRule="auto"/>
        <w:ind w:left="1077"/>
        <w:contextualSpacing/>
        <w:rPr>
          <w:rFonts w:ascii="Calibri" w:hAnsi="Calibri" w:cs="Calibri"/>
          <w:kern w:val="0"/>
          <w:sz w:val="24"/>
          <w:szCs w:val="24"/>
          <w14:ligatures w14:val="none"/>
        </w:rPr>
      </w:pPr>
    </w:p>
    <w:p w14:paraId="20089103"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257" w:name="_Toc165194563"/>
      <w:bookmarkStart w:id="258" w:name="_Toc165238393"/>
      <w:bookmarkStart w:id="259" w:name="_Toc165238485"/>
      <w:bookmarkStart w:id="260" w:name="_Toc165549962"/>
      <w:bookmarkEnd w:id="257"/>
      <w:bookmarkEnd w:id="258"/>
      <w:bookmarkEnd w:id="259"/>
      <w:r w:rsidRPr="00F96DB1">
        <w:rPr>
          <w:rFonts w:ascii="Calibri" w:hAnsi="Calibri" w:cs="Calibri"/>
          <w:b/>
          <w:bCs/>
          <w:color w:val="0F4761" w:themeColor="accent1" w:themeShade="BF"/>
          <w:kern w:val="0"/>
          <w:sz w:val="28"/>
          <w:szCs w:val="28"/>
          <w14:ligatures w14:val="none"/>
        </w:rPr>
        <w:t>Payment of salaries and allowances</w:t>
      </w:r>
      <w:bookmarkEnd w:id="260"/>
    </w:p>
    <w:p w14:paraId="0DBE430C" w14:textId="6C1AD813" w:rsidR="002F3F9F" w:rsidRPr="00F96DB1" w:rsidRDefault="002F3F9F" w:rsidP="006E5FDA">
      <w:pPr>
        <w:numPr>
          <w:ilvl w:val="1"/>
          <w:numId w:val="0"/>
        </w:numPr>
        <w:spacing w:after="120" w:line="276" w:lineRule="auto"/>
        <w:ind w:left="851"/>
        <w:contextualSpacing/>
        <w:rPr>
          <w:rFonts w:ascii="Calibri" w:eastAsia="Calibri" w:hAnsi="Calibri" w:cs="Calibri"/>
          <w:kern w:val="0"/>
          <w:sz w:val="24"/>
          <w:szCs w:val="24"/>
          <w14:ligatures w14:val="none"/>
        </w:rPr>
      </w:pPr>
      <w:r w:rsidRPr="00F96DB1">
        <w:rPr>
          <w:rFonts w:ascii="Calibri" w:eastAsia="Calibri" w:hAnsi="Calibri" w:cs="Calibri"/>
          <w:b/>
          <w:bCs/>
          <w:kern w:val="0"/>
          <w:sz w:val="24"/>
          <w:szCs w:val="24"/>
          <w14:ligatures w14:val="none"/>
        </w:rPr>
        <w:t>As an employer</w:t>
      </w:r>
      <w:r w:rsidRPr="00F96DB1">
        <w:rPr>
          <w:rFonts w:ascii="Calibri" w:eastAsia="Calibri" w:hAnsi="Calibri" w:cs="Calibri"/>
          <w:kern w:val="0"/>
          <w:sz w:val="24"/>
          <w:szCs w:val="24"/>
          <w14:ligatures w14:val="none"/>
        </w:rPr>
        <w:t>, the council must make arrangements to comply with the statutory requirements of PAYE legislation.</w:t>
      </w:r>
      <w:r w:rsidR="006E5FDA" w:rsidRPr="00F96DB1">
        <w:rPr>
          <w:rFonts w:ascii="Calibri" w:eastAsia="Calibri" w:hAnsi="Calibri" w:cs="Calibri"/>
          <w:kern w:val="0"/>
          <w:sz w:val="24"/>
          <w:szCs w:val="24"/>
          <w14:ligatures w14:val="none"/>
        </w:rPr>
        <w:t xml:space="preserve"> </w:t>
      </w:r>
      <w:r w:rsidRPr="00F96DB1">
        <w:rPr>
          <w:rFonts w:ascii="Calibri" w:eastAsia="Calibri" w:hAnsi="Calibri" w:cs="Calibri"/>
          <w:kern w:val="0"/>
          <w:sz w:val="24"/>
          <w:szCs w:val="24"/>
          <w14:ligatures w14:val="none"/>
        </w:rPr>
        <w:t>Councillors allowances (where paid) are also liable to deduction of tax under PAYE rules and must be taxed correctly before payment</w:t>
      </w:r>
      <w:r w:rsidRPr="00F96DB1">
        <w:rPr>
          <w:rFonts w:ascii="Calibri" w:eastAsia="Calibri" w:hAnsi="Calibri" w:cs="Calibri"/>
          <w:b/>
          <w:bCs/>
          <w:kern w:val="0"/>
          <w:sz w:val="24"/>
          <w:szCs w:val="24"/>
          <w14:ligatures w14:val="none"/>
        </w:rPr>
        <w:t>.</w:t>
      </w:r>
      <w:r w:rsidRPr="00F96DB1">
        <w:rPr>
          <w:rFonts w:ascii="Calibri" w:eastAsia="Calibri" w:hAnsi="Calibri" w:cs="Calibri"/>
          <w:kern w:val="0"/>
          <w:sz w:val="24"/>
          <w:szCs w:val="24"/>
          <w14:ligatures w14:val="none"/>
        </w:rPr>
        <w:t xml:space="preserve"> </w:t>
      </w:r>
    </w:p>
    <w:p w14:paraId="571EE15D" w14:textId="77777777" w:rsidR="002F3F9F" w:rsidRPr="00F96DB1" w:rsidRDefault="002F3F9F" w:rsidP="006E5FDA">
      <w:pPr>
        <w:numPr>
          <w:ilvl w:val="1"/>
          <w:numId w:val="0"/>
        </w:numPr>
        <w:spacing w:after="120" w:line="276" w:lineRule="auto"/>
        <w:ind w:left="851"/>
        <w:contextualSpacing/>
        <w:rPr>
          <w:rFonts w:ascii="Calibri" w:eastAsia="Calibri" w:hAnsi="Calibri" w:cs="Calibri"/>
          <w:kern w:val="0"/>
          <w:sz w:val="24"/>
          <w:szCs w:val="24"/>
          <w14:ligatures w14:val="none"/>
        </w:rPr>
      </w:pPr>
      <w:r w:rsidRPr="00F96DB1">
        <w:rPr>
          <w:rFonts w:ascii="Calibri" w:eastAsia="Calibri" w:hAnsi="Calibri" w:cs="Calibri"/>
          <w:b/>
          <w:bCs/>
          <w:kern w:val="0"/>
          <w:sz w:val="24"/>
          <w:szCs w:val="24"/>
          <w14:ligatures w14:val="none"/>
        </w:rPr>
        <w:t>Salary rates</w:t>
      </w:r>
      <w:r w:rsidRPr="00F96DB1">
        <w:rPr>
          <w:rFonts w:ascii="Calibri" w:eastAsia="Calibri" w:hAnsi="Calibri" w:cs="Calibri"/>
          <w:kern w:val="0"/>
          <w:sz w:val="24"/>
          <w:szCs w:val="24"/>
          <w14:ligatures w14:val="none"/>
        </w:rPr>
        <w:t xml:space="preserve"> shall be agreed by the council, or a duly delegated committee. No changes shall be made to any employee’s gross pay, emoluments, or terms and conditions of employment without the prior consent of the council {or relevant committee}.</w:t>
      </w:r>
    </w:p>
    <w:p w14:paraId="56B87F3E" w14:textId="77777777" w:rsidR="002F3F9F" w:rsidRPr="00F96DB1" w:rsidRDefault="002F3F9F" w:rsidP="006E5FDA">
      <w:pPr>
        <w:numPr>
          <w:ilvl w:val="1"/>
          <w:numId w:val="0"/>
        </w:numPr>
        <w:spacing w:after="120" w:line="276" w:lineRule="auto"/>
        <w:ind w:left="851"/>
        <w:contextualSpacing/>
        <w:rPr>
          <w:rFonts w:ascii="Calibri" w:eastAsia="Calibri" w:hAnsi="Calibri" w:cs="Calibri"/>
          <w:kern w:val="0"/>
          <w:sz w:val="24"/>
          <w:szCs w:val="24"/>
          <w14:ligatures w14:val="none"/>
        </w:rPr>
      </w:pPr>
      <w:r w:rsidRPr="00F96DB1">
        <w:rPr>
          <w:rFonts w:ascii="Calibri" w:eastAsia="Calibri" w:hAnsi="Calibri" w:cs="Calibri"/>
          <w:b/>
          <w:bCs/>
          <w:kern w:val="0"/>
          <w:sz w:val="24"/>
          <w:szCs w:val="24"/>
          <w14:ligatures w14:val="none"/>
        </w:rPr>
        <w:t>Payment of salaries</w:t>
      </w:r>
      <w:r w:rsidRPr="00F96DB1">
        <w:rPr>
          <w:rFonts w:ascii="Calibri" w:eastAsia="Calibri" w:hAnsi="Calibri" w:cs="Calibri"/>
          <w:kern w:val="0"/>
          <w:sz w:val="24"/>
          <w:szCs w:val="24"/>
          <w14:ligatures w14:val="none"/>
        </w:rPr>
        <w:t xml:space="preserve"> shall be made, after deduction of tax, national insurance, pension contributions and any similar statutory or discretionary deductions, on the dates stipulated in employment contracts.</w:t>
      </w:r>
    </w:p>
    <w:p w14:paraId="7EF65692" w14:textId="77777777" w:rsidR="002F3F9F" w:rsidRPr="00F96DB1" w:rsidRDefault="002F3F9F" w:rsidP="006E5FDA">
      <w:pPr>
        <w:numPr>
          <w:ilvl w:val="1"/>
          <w:numId w:val="0"/>
        </w:numPr>
        <w:spacing w:after="120" w:line="276" w:lineRule="auto"/>
        <w:ind w:left="851"/>
        <w:contextualSpacing/>
        <w:rPr>
          <w:rFonts w:ascii="Calibri" w:eastAsia="Calibri" w:hAnsi="Calibri" w:cs="Calibri"/>
          <w:kern w:val="0"/>
          <w:sz w:val="24"/>
          <w:szCs w:val="24"/>
          <w14:ligatures w14:val="none"/>
        </w:rPr>
      </w:pPr>
      <w:r w:rsidRPr="00F96DB1">
        <w:rPr>
          <w:rFonts w:ascii="Calibri" w:eastAsia="Calibri" w:hAnsi="Calibri" w:cs="Calibri"/>
          <w:b/>
          <w:bCs/>
          <w:kern w:val="0"/>
          <w:sz w:val="24"/>
          <w:szCs w:val="24"/>
          <w14:ligatures w14:val="none"/>
        </w:rPr>
        <w:t>Deductions from salary</w:t>
      </w:r>
      <w:r w:rsidRPr="00F96DB1">
        <w:rPr>
          <w:rFonts w:ascii="Calibri" w:eastAsia="Calibri" w:hAnsi="Calibri" w:cs="Calibri"/>
          <w:kern w:val="0"/>
          <w:sz w:val="24"/>
          <w:szCs w:val="24"/>
          <w14:ligatures w14:val="none"/>
        </w:rPr>
        <w:t xml:space="preserve"> shall be paid to the relevant bodies within the required timescales, provided that each payment is reported, as set out in these regulations above.</w:t>
      </w:r>
    </w:p>
    <w:p w14:paraId="4B641234" w14:textId="158AE98B" w:rsidR="002F3F9F" w:rsidRPr="00F96DB1" w:rsidRDefault="002F3F9F" w:rsidP="00452B89">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Each payment</w:t>
      </w:r>
      <w:r w:rsidRPr="00F96DB1">
        <w:rPr>
          <w:rFonts w:ascii="Calibri" w:hAnsi="Calibri" w:cs="Calibri"/>
          <w:kern w:val="0"/>
          <w:sz w:val="24"/>
          <w:szCs w:val="24"/>
          <w14:ligatures w14:val="none"/>
        </w:rPr>
        <w:t xml:space="preserve"> to employees of net salary and to the appropriate creditor of the statutory and discretionary deductions shall be recorded in a payroll control account or other separate confidential record, with the total of such payments each calendar month reported in the cashbook.  </w:t>
      </w:r>
      <w:r w:rsidRPr="00F96DB1">
        <w:rPr>
          <w:rFonts w:ascii="Calibri" w:hAnsi="Calibri" w:cs="Calibri"/>
          <w:b/>
          <w:bCs/>
          <w:kern w:val="0"/>
          <w:sz w:val="24"/>
          <w:szCs w:val="24"/>
          <w14:ligatures w14:val="none"/>
        </w:rPr>
        <w:t>Payroll reports</w:t>
      </w:r>
      <w:r w:rsidRPr="00F96DB1">
        <w:rPr>
          <w:rFonts w:ascii="Calibri" w:hAnsi="Calibri" w:cs="Calibri"/>
          <w:kern w:val="0"/>
          <w:sz w:val="24"/>
          <w:szCs w:val="24"/>
          <w14:ligatures w14:val="none"/>
        </w:rPr>
        <w:t xml:space="preserve"> will be reviewed by the finance committee</w:t>
      </w:r>
      <w:r w:rsidR="00452B89" w:rsidRPr="00F96DB1">
        <w:rPr>
          <w:rFonts w:ascii="Calibri" w:hAnsi="Calibri" w:cs="Calibri"/>
          <w:kern w:val="0"/>
          <w:sz w:val="24"/>
          <w:szCs w:val="24"/>
          <w14:ligatures w14:val="none"/>
        </w:rPr>
        <w:t xml:space="preserve"> </w:t>
      </w:r>
      <w:r w:rsidR="007A5F0B" w:rsidRPr="00F96DB1">
        <w:rPr>
          <w:rFonts w:ascii="Calibri" w:hAnsi="Calibri" w:cs="Calibri"/>
          <w:kern w:val="0"/>
          <w:sz w:val="24"/>
          <w:szCs w:val="24"/>
          <w14:ligatures w14:val="none"/>
        </w:rPr>
        <w:t>c</w:t>
      </w:r>
      <w:r w:rsidR="00452B89" w:rsidRPr="00F96DB1">
        <w:rPr>
          <w:rFonts w:ascii="Calibri" w:hAnsi="Calibri" w:cs="Calibri"/>
          <w:kern w:val="0"/>
          <w:sz w:val="24"/>
          <w:szCs w:val="24"/>
          <w14:ligatures w14:val="none"/>
        </w:rPr>
        <w:t>hair</w:t>
      </w:r>
      <w:r w:rsidRPr="00F96DB1">
        <w:rPr>
          <w:rFonts w:ascii="Calibri" w:hAnsi="Calibri" w:cs="Calibri"/>
          <w:kern w:val="0"/>
          <w:sz w:val="24"/>
          <w:szCs w:val="24"/>
          <w14:ligatures w14:val="none"/>
        </w:rPr>
        <w:t xml:space="preserve"> to ensure that the correct payments have been made.</w:t>
      </w:r>
    </w:p>
    <w:p w14:paraId="591B35C6" w14:textId="77777777" w:rsidR="002F3F9F" w:rsidRPr="00F96DB1" w:rsidRDefault="002F3F9F" w:rsidP="007A5F0B">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termination</w:t>
      </w:r>
      <w:r w:rsidRPr="00F96DB1">
        <w:rPr>
          <w:rFonts w:ascii="Calibri" w:hAnsi="Calibri" w:cs="Calibri"/>
          <w:kern w:val="0"/>
          <w:sz w:val="24"/>
          <w:szCs w:val="24"/>
          <w14:ligatures w14:val="none"/>
        </w:rPr>
        <w:t xml:space="preserve"> payments shall be supported by a report to the council, setting out a clear business case. Termination payments shall only be authorised by the full council.</w:t>
      </w:r>
    </w:p>
    <w:p w14:paraId="03EAC174" w14:textId="77777777" w:rsidR="002F3F9F" w:rsidRDefault="002F3F9F" w:rsidP="007A5F0B">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Before employing interim staff, the council must consider a full business case. </w:t>
      </w:r>
    </w:p>
    <w:p w14:paraId="53867E91" w14:textId="77777777" w:rsidR="00F96DB1" w:rsidRPr="00F96DB1" w:rsidRDefault="00F96DB1" w:rsidP="007A5F0B">
      <w:pPr>
        <w:numPr>
          <w:ilvl w:val="1"/>
          <w:numId w:val="0"/>
        </w:numPr>
        <w:spacing w:after="120" w:line="276" w:lineRule="auto"/>
        <w:ind w:left="851"/>
        <w:contextualSpacing/>
        <w:rPr>
          <w:rFonts w:ascii="Calibri" w:hAnsi="Calibri" w:cs="Calibri"/>
          <w:kern w:val="0"/>
          <w:sz w:val="24"/>
          <w:szCs w:val="24"/>
          <w14:ligatures w14:val="none"/>
        </w:rPr>
      </w:pPr>
    </w:p>
    <w:p w14:paraId="600C2E6B"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261" w:name="_Toc165549963"/>
      <w:r w:rsidRPr="00F96DB1">
        <w:rPr>
          <w:rFonts w:ascii="Calibri" w:hAnsi="Calibri" w:cs="Calibri"/>
          <w:b/>
          <w:bCs/>
          <w:color w:val="0F4761" w:themeColor="accent1" w:themeShade="BF"/>
          <w:kern w:val="0"/>
          <w:sz w:val="28"/>
          <w:szCs w:val="28"/>
          <w14:ligatures w14:val="none"/>
        </w:rPr>
        <w:t>Loans and investments</w:t>
      </w:r>
      <w:bookmarkEnd w:id="261"/>
    </w:p>
    <w:p w14:paraId="4E5DB050" w14:textId="77777777" w:rsidR="002F3F9F" w:rsidRPr="00F96DB1" w:rsidRDefault="002F3F9F" w:rsidP="00110A7C">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application</w:t>
      </w:r>
      <w:r w:rsidRPr="00F96DB1">
        <w:rPr>
          <w:rFonts w:ascii="Calibri" w:hAnsi="Calibri" w:cs="Calibri"/>
          <w:kern w:val="0"/>
          <w:sz w:val="24"/>
          <w:szCs w:val="24"/>
          <w14:ligatures w14:val="none"/>
        </w:rPr>
        <w:t xml:space="preserve"> for Government approval to borrow money and subsequent arrangements for a loan must be authorised by the full council and recorded in the minutes. All borrowing shall be in the name of the council, after obtaining any necessary approval.  </w:t>
      </w:r>
    </w:p>
    <w:p w14:paraId="7B41C70C" w14:textId="77777777" w:rsidR="002F3F9F" w:rsidRPr="00F96DB1" w:rsidRDefault="002F3F9F" w:rsidP="00110A7C">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financial</w:t>
      </w:r>
      <w:r w:rsidRPr="00F96DB1">
        <w:rPr>
          <w:rFonts w:ascii="Calibri" w:hAnsi="Calibri" w:cs="Calibri"/>
          <w:kern w:val="0"/>
          <w:sz w:val="24"/>
          <w:szCs w:val="24"/>
          <w14:ligatures w14:val="none"/>
        </w:rPr>
        <w:t xml:space="preserve">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w:t>
      </w:r>
    </w:p>
    <w:p w14:paraId="257E1D55" w14:textId="77777777" w:rsidR="002F3F9F" w:rsidRPr="00F96DB1" w:rsidRDefault="002F3F9F" w:rsidP="00110A7C">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The council</w:t>
      </w:r>
      <w:r w:rsidRPr="00F96DB1">
        <w:rPr>
          <w:rFonts w:ascii="Calibri" w:hAnsi="Calibri" w:cs="Calibri"/>
          <w:kern w:val="0"/>
          <w:sz w:val="24"/>
          <w:szCs w:val="24"/>
          <w14:ligatures w14:val="none"/>
        </w:rPr>
        <w:t xml:space="preserve">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72381706" w14:textId="77777777" w:rsidR="002F3F9F" w:rsidRPr="00F96DB1" w:rsidRDefault="002F3F9F" w:rsidP="00110A7C">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All investment</w:t>
      </w:r>
      <w:r w:rsidRPr="00F96DB1">
        <w:rPr>
          <w:rFonts w:ascii="Calibri" w:hAnsi="Calibri" w:cs="Calibri"/>
          <w:kern w:val="0"/>
          <w:sz w:val="24"/>
          <w:szCs w:val="24"/>
          <w14:ligatures w14:val="none"/>
        </w:rPr>
        <w:t xml:space="preserve"> of money under the control of the council shall be in the name of the council.</w:t>
      </w:r>
    </w:p>
    <w:p w14:paraId="6CD83684" w14:textId="77777777" w:rsidR="002F3F9F" w:rsidRPr="00F96DB1" w:rsidRDefault="002F3F9F" w:rsidP="00110A7C">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lastRenderedPageBreak/>
        <w:t>All investment</w:t>
      </w:r>
      <w:r w:rsidRPr="00F96DB1">
        <w:rPr>
          <w:rFonts w:ascii="Calibri" w:hAnsi="Calibri" w:cs="Calibri"/>
          <w:kern w:val="0"/>
          <w:sz w:val="24"/>
          <w:szCs w:val="24"/>
          <w14:ligatures w14:val="none"/>
        </w:rPr>
        <w:t xml:space="preserve"> certificates and other documents relating thereto shall be retained in the custody of the RFO.</w:t>
      </w:r>
    </w:p>
    <w:p w14:paraId="3DB0512D" w14:textId="77777777" w:rsidR="002F3F9F" w:rsidRPr="00F96DB1" w:rsidRDefault="002F3F9F" w:rsidP="00110A7C">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Payments in</w:t>
      </w:r>
      <w:r w:rsidRPr="00F96DB1">
        <w:rPr>
          <w:rFonts w:ascii="Calibri" w:hAnsi="Calibri" w:cs="Calibri"/>
          <w:kern w:val="0"/>
          <w:sz w:val="24"/>
          <w:szCs w:val="24"/>
          <w14:ligatures w14:val="none"/>
        </w:rPr>
        <w:t xml:space="preserve"> respect of short term or long-term investments, including transfers between bank accounts held in the same bank, shall be made in accordance with these regulations.</w:t>
      </w:r>
    </w:p>
    <w:p w14:paraId="3027027E"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262" w:name="_Toc165549964"/>
      <w:r w:rsidRPr="00F96DB1">
        <w:rPr>
          <w:rFonts w:ascii="Calibri" w:hAnsi="Calibri" w:cs="Calibri"/>
          <w:b/>
          <w:bCs/>
          <w:color w:val="0F4761" w:themeColor="accent1" w:themeShade="BF"/>
          <w:kern w:val="0"/>
          <w:sz w:val="28"/>
          <w:szCs w:val="28"/>
          <w14:ligatures w14:val="none"/>
        </w:rPr>
        <w:t>Income</w:t>
      </w:r>
      <w:bookmarkEnd w:id="262"/>
    </w:p>
    <w:p w14:paraId="639758C3" w14:textId="77777777" w:rsidR="002F3F9F" w:rsidRPr="00F96DB1" w:rsidRDefault="002F3F9F" w:rsidP="005425D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The collection</w:t>
      </w:r>
      <w:r w:rsidRPr="00F96DB1">
        <w:rPr>
          <w:rFonts w:ascii="Calibri" w:hAnsi="Calibri" w:cs="Calibri"/>
          <w:kern w:val="0"/>
          <w:sz w:val="24"/>
          <w:szCs w:val="24"/>
          <w14:ligatures w14:val="none"/>
        </w:rPr>
        <w:t xml:space="preserve"> of all sums due to the council shall be the responsibility of and under the supervision of the RFO.</w:t>
      </w:r>
    </w:p>
    <w:p w14:paraId="40352B7F" w14:textId="77777777" w:rsidR="002F3F9F" w:rsidRPr="00F96DB1" w:rsidRDefault="002F3F9F" w:rsidP="005425D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The council</w:t>
      </w:r>
      <w:r w:rsidRPr="00F96DB1">
        <w:rPr>
          <w:rFonts w:ascii="Calibri" w:hAnsi="Calibri" w:cs="Calibri"/>
          <w:kern w:val="0"/>
          <w:sz w:val="24"/>
          <w:szCs w:val="24"/>
          <w14:ligatures w14:val="none"/>
        </w:rPr>
        <w:t xml:space="preserve"> will review all fees and charges for work done, services provided, or goods sold at least annually as part of the budget-setting process, following a report of the Clerk.  [The RFO] shall be responsible for the collection of all amounts due to the council.</w:t>
      </w:r>
    </w:p>
    <w:p w14:paraId="52D28E3D" w14:textId="77777777" w:rsidR="002F3F9F" w:rsidRPr="00F96DB1" w:rsidRDefault="002F3F9F" w:rsidP="005425D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sums</w:t>
      </w:r>
      <w:r w:rsidRPr="00F96DB1">
        <w:rPr>
          <w:rFonts w:ascii="Calibri" w:hAnsi="Calibri" w:cs="Calibri"/>
          <w:kern w:val="0"/>
          <w:sz w:val="24"/>
          <w:szCs w:val="24"/>
          <w14:ligatures w14:val="none"/>
        </w:rPr>
        <w:t xml:space="preserve"> found to be irrecoverable and any bad debts shall be reported to the council by [the RFO] and shall be written off in the year. The council’s approval shall be shown in the accounting records. </w:t>
      </w:r>
    </w:p>
    <w:p w14:paraId="72A79199" w14:textId="77777777" w:rsidR="002F3F9F" w:rsidRPr="00F96DB1" w:rsidRDefault="002F3F9F" w:rsidP="005425D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All sums</w:t>
      </w:r>
      <w:r w:rsidRPr="00F96DB1">
        <w:rPr>
          <w:rFonts w:ascii="Calibri" w:hAnsi="Calibri" w:cs="Calibri"/>
          <w:kern w:val="0"/>
          <w:sz w:val="24"/>
          <w:szCs w:val="24"/>
          <w14:ligatures w14:val="none"/>
        </w:rPr>
        <w:t xml:space="preserve"> received on behalf of the council shall be deposited intact with the council's bankers, with such frequency as the RFO considers necessary.  The origin of each receipt shall clearly be recorded on the paying-in slip or other record.</w:t>
      </w:r>
    </w:p>
    <w:p w14:paraId="218999D0" w14:textId="77777777" w:rsidR="002F3F9F" w:rsidRPr="00F96DB1" w:rsidRDefault="002F3F9F" w:rsidP="005425D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Personal cheques</w:t>
      </w:r>
      <w:r w:rsidRPr="00F96DB1">
        <w:rPr>
          <w:rFonts w:ascii="Calibri" w:hAnsi="Calibri" w:cs="Calibri"/>
          <w:kern w:val="0"/>
          <w:sz w:val="24"/>
          <w:szCs w:val="24"/>
          <w14:ligatures w14:val="none"/>
        </w:rPr>
        <w:t xml:space="preserve"> shall not be cashed out of money held on behalf of the council.</w:t>
      </w:r>
    </w:p>
    <w:p w14:paraId="36DE8486" w14:textId="0B8F45A9" w:rsidR="002F3F9F" w:rsidRPr="00F96DB1" w:rsidRDefault="002F3F9F" w:rsidP="005425D1">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RFO shall ensure that VAT is correctly recorded in the council’s accounting software</w:t>
      </w:r>
      <w:r w:rsidR="00A155BB" w:rsidRPr="00F96DB1">
        <w:rPr>
          <w:rFonts w:ascii="Calibri" w:hAnsi="Calibri" w:cs="Calibri"/>
          <w:kern w:val="0"/>
          <w:sz w:val="24"/>
          <w:szCs w:val="24"/>
          <w14:ligatures w14:val="none"/>
        </w:rPr>
        <w:t xml:space="preserve">. </w:t>
      </w:r>
      <w:r w:rsidRPr="00F96DB1">
        <w:rPr>
          <w:rFonts w:ascii="Calibri" w:hAnsi="Calibri" w:cs="Calibri"/>
          <w:kern w:val="0"/>
          <w:sz w:val="24"/>
          <w:szCs w:val="24"/>
          <w14:ligatures w14:val="none"/>
        </w:rPr>
        <w:t xml:space="preserve">Any repayment claim under section 33 of the VAT Act 1994 shall be made quarterly </w:t>
      </w:r>
      <w:r w:rsidR="00A155BB" w:rsidRPr="00F96DB1">
        <w:rPr>
          <w:rFonts w:ascii="Calibri" w:hAnsi="Calibri" w:cs="Calibri"/>
          <w:kern w:val="0"/>
          <w:sz w:val="24"/>
          <w:szCs w:val="24"/>
          <w14:ligatures w14:val="none"/>
        </w:rPr>
        <w:t xml:space="preserve">and </w:t>
      </w:r>
      <w:r w:rsidRPr="00F96DB1">
        <w:rPr>
          <w:rFonts w:ascii="Calibri" w:hAnsi="Calibri" w:cs="Calibri"/>
          <w:kern w:val="0"/>
          <w:sz w:val="24"/>
          <w:szCs w:val="24"/>
          <w14:ligatures w14:val="none"/>
        </w:rPr>
        <w:t>at least annually at the end of the financial year</w:t>
      </w:r>
      <w:r w:rsidR="00A155BB" w:rsidRPr="00F96DB1">
        <w:rPr>
          <w:rFonts w:ascii="Calibri" w:hAnsi="Calibri" w:cs="Calibri"/>
          <w:kern w:val="0"/>
          <w:sz w:val="24"/>
          <w:szCs w:val="24"/>
          <w14:ligatures w14:val="none"/>
        </w:rPr>
        <w:t>.</w:t>
      </w:r>
    </w:p>
    <w:p w14:paraId="118ED8DB" w14:textId="455AF2D0" w:rsidR="002F3F9F" w:rsidRPr="00F96DB1" w:rsidRDefault="002F3F9F" w:rsidP="002808B4">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Where significant</w:t>
      </w:r>
      <w:r w:rsidRPr="00F96DB1">
        <w:rPr>
          <w:rFonts w:ascii="Calibri" w:hAnsi="Calibri" w:cs="Calibri"/>
          <w:kern w:val="0"/>
          <w:sz w:val="24"/>
          <w:szCs w:val="24"/>
          <w14:ligatures w14:val="none"/>
        </w:rPr>
        <w:t xml:space="preserve">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30220AAC" w14:textId="4D21F518" w:rsidR="002F3F9F" w:rsidRDefault="002F3F9F" w:rsidP="002808B4">
      <w:pPr>
        <w:numPr>
          <w:ilvl w:val="1"/>
          <w:numId w:val="0"/>
        </w:numPr>
        <w:spacing w:after="120" w:line="276" w:lineRule="auto"/>
        <w:ind w:left="851"/>
        <w:contextualSpacing/>
        <w:rPr>
          <w:rFonts w:ascii="Calibri" w:hAnsi="Calibri" w:cs="Calibri"/>
          <w:kern w:val="0"/>
          <w:sz w:val="24"/>
          <w:szCs w:val="24"/>
          <w14:ligatures w14:val="none"/>
        </w:rPr>
      </w:pPr>
      <w:r w:rsidRPr="00F96DB1">
        <w:rPr>
          <w:rFonts w:ascii="Calibri" w:hAnsi="Calibri" w:cs="Calibri"/>
          <w:b/>
          <w:bCs/>
          <w:kern w:val="0"/>
          <w:sz w:val="24"/>
          <w:szCs w:val="24"/>
          <w14:ligatures w14:val="none"/>
        </w:rPr>
        <w:t>Any income</w:t>
      </w:r>
      <w:r w:rsidRPr="00F96DB1">
        <w:rPr>
          <w:rFonts w:ascii="Calibri" w:hAnsi="Calibri" w:cs="Calibri"/>
          <w:kern w:val="0"/>
          <w:sz w:val="24"/>
          <w:szCs w:val="24"/>
          <w14:ligatures w14:val="none"/>
        </w:rPr>
        <w:t xml:space="preserv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4DA574C" w14:textId="77777777" w:rsidR="00C37F48" w:rsidRDefault="00C37F48" w:rsidP="002808B4">
      <w:pPr>
        <w:numPr>
          <w:ilvl w:val="1"/>
          <w:numId w:val="0"/>
        </w:numPr>
        <w:spacing w:after="120" w:line="276" w:lineRule="auto"/>
        <w:ind w:left="851"/>
        <w:contextualSpacing/>
        <w:rPr>
          <w:rFonts w:ascii="Calibri" w:hAnsi="Calibri" w:cs="Calibri"/>
          <w:kern w:val="0"/>
          <w:sz w:val="24"/>
          <w:szCs w:val="24"/>
          <w14:ligatures w14:val="none"/>
        </w:rPr>
      </w:pPr>
    </w:p>
    <w:p w14:paraId="25003C68"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263" w:name="_Toc164858106"/>
      <w:bookmarkStart w:id="264" w:name="_Toc164866547"/>
      <w:bookmarkStart w:id="265" w:name="_Toc164871839"/>
      <w:bookmarkStart w:id="266" w:name="_Toc164937803"/>
      <w:bookmarkStart w:id="267" w:name="_Toc165194567"/>
      <w:bookmarkStart w:id="268" w:name="_Toc165238397"/>
      <w:bookmarkStart w:id="269" w:name="_Toc165238489"/>
      <w:bookmarkStart w:id="270" w:name="_Toc164858107"/>
      <w:bookmarkStart w:id="271" w:name="_Toc164866548"/>
      <w:bookmarkStart w:id="272" w:name="_Toc164871840"/>
      <w:bookmarkStart w:id="273" w:name="_Toc164937804"/>
      <w:bookmarkStart w:id="274" w:name="_Toc165194568"/>
      <w:bookmarkStart w:id="275" w:name="_Toc165238398"/>
      <w:bookmarkStart w:id="276" w:name="_Toc165238490"/>
      <w:bookmarkStart w:id="277" w:name="_Toc164858108"/>
      <w:bookmarkStart w:id="278" w:name="_Toc164866549"/>
      <w:bookmarkStart w:id="279" w:name="_Toc164871841"/>
      <w:bookmarkStart w:id="280" w:name="_Toc164937805"/>
      <w:bookmarkStart w:id="281" w:name="_Toc165194569"/>
      <w:bookmarkStart w:id="282" w:name="_Toc165238399"/>
      <w:bookmarkStart w:id="283" w:name="_Toc165238491"/>
      <w:bookmarkStart w:id="284" w:name="_Toc164858109"/>
      <w:bookmarkStart w:id="285" w:name="_Toc164866550"/>
      <w:bookmarkStart w:id="286" w:name="_Toc164871842"/>
      <w:bookmarkStart w:id="287" w:name="_Toc164937806"/>
      <w:bookmarkStart w:id="288" w:name="_Toc165194570"/>
      <w:bookmarkStart w:id="289" w:name="_Toc165238400"/>
      <w:bookmarkStart w:id="290" w:name="_Toc165238492"/>
      <w:bookmarkStart w:id="291" w:name="_Toc164858110"/>
      <w:bookmarkStart w:id="292" w:name="_Toc164866551"/>
      <w:bookmarkStart w:id="293" w:name="_Toc164871843"/>
      <w:bookmarkStart w:id="294" w:name="_Toc164937807"/>
      <w:bookmarkStart w:id="295" w:name="_Toc165194571"/>
      <w:bookmarkStart w:id="296" w:name="_Toc165238401"/>
      <w:bookmarkStart w:id="297" w:name="_Toc165238493"/>
      <w:bookmarkStart w:id="298" w:name="_Toc164858111"/>
      <w:bookmarkStart w:id="299" w:name="_Toc164866552"/>
      <w:bookmarkStart w:id="300" w:name="_Toc164871844"/>
      <w:bookmarkStart w:id="301" w:name="_Toc164937808"/>
      <w:bookmarkStart w:id="302" w:name="_Toc165194572"/>
      <w:bookmarkStart w:id="303" w:name="_Toc165238402"/>
      <w:bookmarkStart w:id="304" w:name="_Toc165238494"/>
      <w:bookmarkStart w:id="305" w:name="_Toc164858112"/>
      <w:bookmarkStart w:id="306" w:name="_Toc164866553"/>
      <w:bookmarkStart w:id="307" w:name="_Toc164871845"/>
      <w:bookmarkStart w:id="308" w:name="_Toc164937809"/>
      <w:bookmarkStart w:id="309" w:name="_Toc165194573"/>
      <w:bookmarkStart w:id="310" w:name="_Toc165238403"/>
      <w:bookmarkStart w:id="311" w:name="_Toc165238495"/>
      <w:bookmarkStart w:id="312" w:name="_Toc164858113"/>
      <w:bookmarkStart w:id="313" w:name="_Toc164866554"/>
      <w:bookmarkStart w:id="314" w:name="_Toc164871846"/>
      <w:bookmarkStart w:id="315" w:name="_Toc164937810"/>
      <w:bookmarkStart w:id="316" w:name="_Toc165194574"/>
      <w:bookmarkStart w:id="317" w:name="_Toc165238404"/>
      <w:bookmarkStart w:id="318" w:name="_Toc165238496"/>
      <w:bookmarkStart w:id="319" w:name="_Toc164858114"/>
      <w:bookmarkStart w:id="320" w:name="_Toc164866555"/>
      <w:bookmarkStart w:id="321" w:name="_Toc164871847"/>
      <w:bookmarkStart w:id="322" w:name="_Toc164937811"/>
      <w:bookmarkStart w:id="323" w:name="_Toc165194575"/>
      <w:bookmarkStart w:id="324" w:name="_Toc165238405"/>
      <w:bookmarkStart w:id="325" w:name="_Toc165238497"/>
      <w:bookmarkStart w:id="326" w:name="_Toc164858115"/>
      <w:bookmarkStart w:id="327" w:name="_Toc164866556"/>
      <w:bookmarkStart w:id="328" w:name="_Toc164871848"/>
      <w:bookmarkStart w:id="329" w:name="_Toc164937812"/>
      <w:bookmarkStart w:id="330" w:name="_Toc165194576"/>
      <w:bookmarkStart w:id="331" w:name="_Toc165238406"/>
      <w:bookmarkStart w:id="332" w:name="_Toc165238498"/>
      <w:bookmarkStart w:id="333" w:name="_Toc164858116"/>
      <w:bookmarkStart w:id="334" w:name="_Toc164866557"/>
      <w:bookmarkStart w:id="335" w:name="_Toc164871849"/>
      <w:bookmarkStart w:id="336" w:name="_Toc164937813"/>
      <w:bookmarkStart w:id="337" w:name="_Toc165194577"/>
      <w:bookmarkStart w:id="338" w:name="_Toc165238407"/>
      <w:bookmarkStart w:id="339" w:name="_Toc165238499"/>
      <w:bookmarkStart w:id="340" w:name="_Toc164858117"/>
      <w:bookmarkStart w:id="341" w:name="_Toc164866558"/>
      <w:bookmarkStart w:id="342" w:name="_Toc164871850"/>
      <w:bookmarkStart w:id="343" w:name="_Toc164937814"/>
      <w:bookmarkStart w:id="344" w:name="_Toc165194578"/>
      <w:bookmarkStart w:id="345" w:name="_Toc165238408"/>
      <w:bookmarkStart w:id="346" w:name="_Toc165238500"/>
      <w:bookmarkStart w:id="347" w:name="_Toc164858118"/>
      <w:bookmarkStart w:id="348" w:name="_Toc164866559"/>
      <w:bookmarkStart w:id="349" w:name="_Toc164871851"/>
      <w:bookmarkStart w:id="350" w:name="_Toc164937815"/>
      <w:bookmarkStart w:id="351" w:name="_Toc165194579"/>
      <w:bookmarkStart w:id="352" w:name="_Toc165238409"/>
      <w:bookmarkStart w:id="353" w:name="_Toc165238501"/>
      <w:bookmarkStart w:id="354" w:name="_Toc164858119"/>
      <w:bookmarkStart w:id="355" w:name="_Toc164866560"/>
      <w:bookmarkStart w:id="356" w:name="_Toc164871852"/>
      <w:bookmarkStart w:id="357" w:name="_Toc164937816"/>
      <w:bookmarkStart w:id="358" w:name="_Toc165194580"/>
      <w:bookmarkStart w:id="359" w:name="_Toc165238410"/>
      <w:bookmarkStart w:id="360" w:name="_Toc165238502"/>
      <w:bookmarkStart w:id="361" w:name="_Toc164858120"/>
      <w:bookmarkStart w:id="362" w:name="_Toc164866561"/>
      <w:bookmarkStart w:id="363" w:name="_Toc164871853"/>
      <w:bookmarkStart w:id="364" w:name="_Toc164937817"/>
      <w:bookmarkStart w:id="365" w:name="_Toc165194581"/>
      <w:bookmarkStart w:id="366" w:name="_Toc165238411"/>
      <w:bookmarkStart w:id="367" w:name="_Toc165238503"/>
      <w:bookmarkStart w:id="368" w:name="_Toc164858121"/>
      <w:bookmarkStart w:id="369" w:name="_Toc164866562"/>
      <w:bookmarkStart w:id="370" w:name="_Toc164871854"/>
      <w:bookmarkStart w:id="371" w:name="_Toc164937818"/>
      <w:bookmarkStart w:id="372" w:name="_Toc165194582"/>
      <w:bookmarkStart w:id="373" w:name="_Toc165238412"/>
      <w:bookmarkStart w:id="374" w:name="_Toc165238504"/>
      <w:bookmarkStart w:id="375" w:name="_Toc164858122"/>
      <w:bookmarkStart w:id="376" w:name="_Toc164866563"/>
      <w:bookmarkStart w:id="377" w:name="_Toc164871855"/>
      <w:bookmarkStart w:id="378" w:name="_Toc164937819"/>
      <w:bookmarkStart w:id="379" w:name="_Toc165194583"/>
      <w:bookmarkStart w:id="380" w:name="_Toc165238413"/>
      <w:bookmarkStart w:id="381" w:name="_Toc165238505"/>
      <w:bookmarkStart w:id="382" w:name="_Toc164858123"/>
      <w:bookmarkStart w:id="383" w:name="_Toc164866564"/>
      <w:bookmarkStart w:id="384" w:name="_Toc164871856"/>
      <w:bookmarkStart w:id="385" w:name="_Toc164937820"/>
      <w:bookmarkStart w:id="386" w:name="_Toc165194584"/>
      <w:bookmarkStart w:id="387" w:name="_Toc165238414"/>
      <w:bookmarkStart w:id="388" w:name="_Toc165238506"/>
      <w:bookmarkStart w:id="389" w:name="_Toc164858124"/>
      <w:bookmarkStart w:id="390" w:name="_Toc164866565"/>
      <w:bookmarkStart w:id="391" w:name="_Toc164871857"/>
      <w:bookmarkStart w:id="392" w:name="_Toc164937821"/>
      <w:bookmarkStart w:id="393" w:name="_Toc165194585"/>
      <w:bookmarkStart w:id="394" w:name="_Toc165238415"/>
      <w:bookmarkStart w:id="395" w:name="_Toc165238507"/>
      <w:bookmarkStart w:id="396" w:name="_Toc164858125"/>
      <w:bookmarkStart w:id="397" w:name="_Toc164866566"/>
      <w:bookmarkStart w:id="398" w:name="_Toc164871858"/>
      <w:bookmarkStart w:id="399" w:name="_Toc164937822"/>
      <w:bookmarkStart w:id="400" w:name="_Toc165194586"/>
      <w:bookmarkStart w:id="401" w:name="_Toc165238416"/>
      <w:bookmarkStart w:id="402" w:name="_Toc165238508"/>
      <w:bookmarkStart w:id="403" w:name="_Toc164858126"/>
      <w:bookmarkStart w:id="404" w:name="_Toc164866567"/>
      <w:bookmarkStart w:id="405" w:name="_Toc164871859"/>
      <w:bookmarkStart w:id="406" w:name="_Toc164937823"/>
      <w:bookmarkStart w:id="407" w:name="_Toc165194587"/>
      <w:bookmarkStart w:id="408" w:name="_Toc165238417"/>
      <w:bookmarkStart w:id="409" w:name="_Toc165238509"/>
      <w:bookmarkStart w:id="410" w:name="_Toc164858127"/>
      <w:bookmarkStart w:id="411" w:name="_Toc164866568"/>
      <w:bookmarkStart w:id="412" w:name="_Toc164871860"/>
      <w:bookmarkStart w:id="413" w:name="_Toc164937824"/>
      <w:bookmarkStart w:id="414" w:name="_Toc165194588"/>
      <w:bookmarkStart w:id="415" w:name="_Toc165238418"/>
      <w:bookmarkStart w:id="416" w:name="_Toc165238510"/>
      <w:bookmarkStart w:id="417" w:name="_Toc164858128"/>
      <w:bookmarkStart w:id="418" w:name="_Toc164866569"/>
      <w:bookmarkStart w:id="419" w:name="_Toc164871861"/>
      <w:bookmarkStart w:id="420" w:name="_Toc164937825"/>
      <w:bookmarkStart w:id="421" w:name="_Toc165194589"/>
      <w:bookmarkStart w:id="422" w:name="_Toc165238419"/>
      <w:bookmarkStart w:id="423" w:name="_Toc165238511"/>
      <w:bookmarkStart w:id="424" w:name="_Toc164858129"/>
      <w:bookmarkStart w:id="425" w:name="_Toc164866570"/>
      <w:bookmarkStart w:id="426" w:name="_Toc164871862"/>
      <w:bookmarkStart w:id="427" w:name="_Toc164937826"/>
      <w:bookmarkStart w:id="428" w:name="_Toc165194590"/>
      <w:bookmarkStart w:id="429" w:name="_Toc165238420"/>
      <w:bookmarkStart w:id="430" w:name="_Toc165238512"/>
      <w:bookmarkStart w:id="431" w:name="_Toc16554996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F96DB1">
        <w:rPr>
          <w:rFonts w:ascii="Calibri" w:hAnsi="Calibri" w:cs="Calibri"/>
          <w:b/>
          <w:bCs/>
          <w:color w:val="0F4761" w:themeColor="accent1" w:themeShade="BF"/>
          <w:kern w:val="0"/>
          <w:sz w:val="28"/>
          <w:szCs w:val="28"/>
          <w14:ligatures w14:val="none"/>
        </w:rPr>
        <w:t>Payments under contracts for building or other construction works</w:t>
      </w:r>
      <w:bookmarkEnd w:id="431"/>
    </w:p>
    <w:p w14:paraId="151A260B"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273239AE" w14:textId="77777777" w:rsidR="002F3F9F"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36B4C053" w14:textId="77777777" w:rsidR="00F96DB1" w:rsidRPr="00F96DB1" w:rsidRDefault="00F96DB1"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4CDB9F34"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432" w:name="_Toc165549966"/>
      <w:r w:rsidRPr="00F96DB1">
        <w:rPr>
          <w:rFonts w:ascii="Calibri" w:hAnsi="Calibri" w:cs="Calibri"/>
          <w:b/>
          <w:bCs/>
          <w:color w:val="0F4761" w:themeColor="accent1" w:themeShade="BF"/>
          <w:kern w:val="0"/>
          <w:sz w:val="28"/>
          <w:szCs w:val="28"/>
          <w14:ligatures w14:val="none"/>
        </w:rPr>
        <w:t>Stores and equipment</w:t>
      </w:r>
      <w:bookmarkEnd w:id="432"/>
    </w:p>
    <w:p w14:paraId="20776350"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officer in charge of each section] shall be responsible for the care and custody of stores and equipment [in that section].}</w:t>
      </w:r>
    </w:p>
    <w:p w14:paraId="1F29AA3D"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Delivery notes shall be obtained in respect of all goods received into store or otherwise delivered and goods must be checked as to order and quality at the time delivery is made.</w:t>
      </w:r>
    </w:p>
    <w:p w14:paraId="1C74A627"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{Stocks shall be kept at the minimum levels consistent with operational requirements.}</w:t>
      </w:r>
    </w:p>
    <w:p w14:paraId="4216DE4A"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lastRenderedPageBreak/>
        <w:t>{The RFO shall be responsible for periodic checks of stocks and stores, at least annually.}</w:t>
      </w:r>
    </w:p>
    <w:p w14:paraId="025A9899"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433" w:name="_Toc165549967"/>
      <w:r w:rsidRPr="00F96DB1">
        <w:rPr>
          <w:rFonts w:ascii="Calibri" w:hAnsi="Calibri" w:cs="Calibri"/>
          <w:b/>
          <w:bCs/>
          <w:color w:val="0F4761" w:themeColor="accent1" w:themeShade="BF"/>
          <w:kern w:val="0"/>
          <w:sz w:val="28"/>
          <w:szCs w:val="28"/>
          <w14:ligatures w14:val="none"/>
        </w:rPr>
        <w:t>Assets, properties and estates</w:t>
      </w:r>
      <w:bookmarkEnd w:id="433"/>
    </w:p>
    <w:p w14:paraId="689CE5A5"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Clerk shall make arrangements for the safe custody of all title deeds and Land Registry Certificates of properties held by the council. </w:t>
      </w:r>
    </w:p>
    <w:p w14:paraId="6622D065"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0A1A149"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continued existence of tangible assets shown in the Register shall be verified at least annually, possibly in conjunction with a health and safety inspection of assets.</w:t>
      </w:r>
    </w:p>
    <w:p w14:paraId="33B54B42"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F96DB1">
        <w:rPr>
          <w:rFonts w:ascii="Calibri" w:hAnsi="Calibri" w:cs="Calibri"/>
          <w:kern w:val="0"/>
          <w:sz w:val="24"/>
          <w:szCs w:val="24"/>
          <w14:ligatures w14:val="none"/>
        </w:rPr>
        <w:t xml:space="preserve">written report </w:t>
      </w:r>
      <w:bookmarkEnd w:id="434"/>
      <w:r w:rsidRPr="00F96DB1">
        <w:rPr>
          <w:rFonts w:ascii="Calibri" w:hAnsi="Calibri" w:cs="Calibri"/>
          <w:kern w:val="0"/>
          <w:sz w:val="24"/>
          <w:szCs w:val="24"/>
          <w14:ligatures w14:val="none"/>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4D14DF5E" w14:textId="77777777" w:rsidR="002F3F9F" w:rsidRDefault="002F3F9F" w:rsidP="002F3F9F">
      <w:pPr>
        <w:spacing w:after="120" w:line="276" w:lineRule="auto"/>
        <w:ind w:left="85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7C25F08D" w14:textId="77777777" w:rsidR="00F96DB1" w:rsidRPr="00F96DB1" w:rsidRDefault="00F96DB1" w:rsidP="002F3F9F">
      <w:pPr>
        <w:spacing w:after="120" w:line="276" w:lineRule="auto"/>
        <w:ind w:left="851"/>
        <w:contextualSpacing/>
        <w:rPr>
          <w:rFonts w:ascii="Calibri" w:hAnsi="Calibri" w:cs="Calibri"/>
          <w:kern w:val="0"/>
          <w:sz w:val="24"/>
          <w:szCs w:val="24"/>
          <w14:ligatures w14:val="none"/>
        </w:rPr>
      </w:pPr>
    </w:p>
    <w:p w14:paraId="34CA026C"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435" w:name="_Toc165549968"/>
      <w:r w:rsidRPr="00F96DB1">
        <w:rPr>
          <w:rFonts w:ascii="Calibri" w:hAnsi="Calibri" w:cs="Calibri"/>
          <w:b/>
          <w:bCs/>
          <w:color w:val="0F4761" w:themeColor="accent1" w:themeShade="BF"/>
          <w:kern w:val="0"/>
          <w:sz w:val="28"/>
          <w:szCs w:val="28"/>
          <w14:ligatures w14:val="none"/>
        </w:rPr>
        <w:t>Insurance</w:t>
      </w:r>
      <w:bookmarkEnd w:id="435"/>
    </w:p>
    <w:p w14:paraId="44CBCAF1"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RFO shall keep a record of all insurances effected by the council and the property and risks covered, reviewing these annually before the renewal date in conjunction with the council’s review of risk management.</w:t>
      </w:r>
    </w:p>
    <w:p w14:paraId="593553FE"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Clerk shall give prompt notification to [the RFO] of all new risks, properties or vehicles which require to be insured and of any alterations affecting existing insurances.</w:t>
      </w:r>
    </w:p>
    <w:p w14:paraId="6DE42C4F"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RFO shall be notified of any loss, liability, damage or event likely to lead to a claim, and shall report these to [the council] at the next available meeting. The RFO shall negotiate all claims on the council's insurers {in consultation with the Clerk}.</w:t>
      </w:r>
    </w:p>
    <w:p w14:paraId="6584C842" w14:textId="77777777" w:rsidR="002F3F9F"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All appropriate members and employees of the council shall be included in a suitable form of security or fidelity guarantee insurance which shall cover the maximum risk exposure as determined [annually] by the council, or duly delegated committee.</w:t>
      </w:r>
    </w:p>
    <w:p w14:paraId="130F382C" w14:textId="77777777" w:rsidR="00F96DB1" w:rsidRDefault="00F96DB1"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2F8DA400" w14:textId="77777777" w:rsidR="00C37F48" w:rsidRPr="00F96DB1" w:rsidRDefault="00C37F48"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32038C08" w14:textId="04D39B8F"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436" w:name="_Toc165549969"/>
      <w:r w:rsidRPr="00F96DB1">
        <w:rPr>
          <w:rFonts w:ascii="Calibri" w:hAnsi="Calibri" w:cs="Calibri"/>
          <w:b/>
          <w:bCs/>
          <w:color w:val="0F4761" w:themeColor="accent1" w:themeShade="BF"/>
          <w:kern w:val="0"/>
          <w:sz w:val="28"/>
          <w:szCs w:val="28"/>
          <w14:ligatures w14:val="none"/>
        </w:rPr>
        <w:t>Charities</w:t>
      </w:r>
      <w:bookmarkEnd w:id="436"/>
    </w:p>
    <w:p w14:paraId="4D1FD2A4" w14:textId="77777777" w:rsidR="002F3F9F"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0D8246B0" w14:textId="77777777" w:rsidR="00F96DB1" w:rsidRDefault="00F96DB1"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5A15C5BA" w14:textId="77777777" w:rsidR="00F96DB1" w:rsidRPr="00F96DB1" w:rsidRDefault="00F96DB1" w:rsidP="002F3F9F">
      <w:pPr>
        <w:numPr>
          <w:ilvl w:val="1"/>
          <w:numId w:val="0"/>
        </w:numPr>
        <w:spacing w:after="120" w:line="276" w:lineRule="auto"/>
        <w:ind w:left="851" w:hanging="511"/>
        <w:contextualSpacing/>
        <w:rPr>
          <w:rFonts w:ascii="Calibri" w:hAnsi="Calibri" w:cs="Calibri"/>
          <w:kern w:val="0"/>
          <w:sz w:val="24"/>
          <w:szCs w:val="24"/>
          <w14:ligatures w14:val="none"/>
        </w:rPr>
      </w:pPr>
    </w:p>
    <w:p w14:paraId="58E0BF35" w14:textId="77777777" w:rsidR="002F3F9F" w:rsidRPr="00F96DB1" w:rsidRDefault="002F3F9F" w:rsidP="002F3F9F">
      <w:pPr>
        <w:spacing w:after="120" w:line="276" w:lineRule="auto"/>
        <w:ind w:left="360" w:hanging="360"/>
        <w:outlineLvl w:val="0"/>
        <w:rPr>
          <w:rFonts w:ascii="Calibri" w:hAnsi="Calibri" w:cs="Calibri"/>
          <w:b/>
          <w:bCs/>
          <w:color w:val="0F4761" w:themeColor="accent1" w:themeShade="BF"/>
          <w:kern w:val="0"/>
          <w:sz w:val="28"/>
          <w:szCs w:val="28"/>
          <w14:ligatures w14:val="none"/>
        </w:rPr>
      </w:pPr>
      <w:bookmarkStart w:id="437" w:name="_Toc165549970"/>
      <w:r w:rsidRPr="00F96DB1">
        <w:rPr>
          <w:rFonts w:ascii="Calibri" w:hAnsi="Calibri" w:cs="Calibri"/>
          <w:b/>
          <w:bCs/>
          <w:color w:val="0F4761" w:themeColor="accent1" w:themeShade="BF"/>
          <w:kern w:val="0"/>
          <w:sz w:val="28"/>
          <w:szCs w:val="28"/>
          <w14:ligatures w14:val="none"/>
        </w:rPr>
        <w:lastRenderedPageBreak/>
        <w:t>Suspension and revision of Financial Regulations</w:t>
      </w:r>
      <w:bookmarkEnd w:id="437"/>
    </w:p>
    <w:p w14:paraId="41144818" w14:textId="32DE5786" w:rsidR="002F3F9F" w:rsidRPr="00F96DB1" w:rsidRDefault="002F3F9F" w:rsidP="002F3F9F">
      <w:pPr>
        <w:numPr>
          <w:ilvl w:val="1"/>
          <w:numId w:val="0"/>
        </w:numPr>
        <w:spacing w:after="120" w:line="276" w:lineRule="auto"/>
        <w:ind w:left="851" w:hanging="511"/>
        <w:contextualSpacing/>
        <w:rPr>
          <w:rFonts w:ascii="Calibri" w:hAnsi="Calibri" w:cs="Calibri"/>
          <w:b/>
          <w:kern w:val="0"/>
          <w:sz w:val="24"/>
          <w:szCs w:val="24"/>
          <w14:ligatures w14:val="none"/>
        </w:rPr>
      </w:pPr>
      <w:r w:rsidRPr="00F96DB1">
        <w:rPr>
          <w:rFonts w:ascii="Calibri" w:hAnsi="Calibri" w:cs="Calibri"/>
          <w:kern w:val="0"/>
          <w:sz w:val="24"/>
          <w:szCs w:val="24"/>
          <w14:ligatures w14:val="none"/>
        </w:rPr>
        <w:t>The council shall review these Financial Regulations</w:t>
      </w:r>
      <w:r w:rsidR="00C37F48">
        <w:rPr>
          <w:rFonts w:ascii="Calibri" w:hAnsi="Calibri" w:cs="Calibri"/>
          <w:kern w:val="0"/>
          <w:sz w:val="24"/>
          <w:szCs w:val="24"/>
          <w14:ligatures w14:val="none"/>
        </w:rPr>
        <w:t xml:space="preserve"> an</w:t>
      </w:r>
      <w:r w:rsidRPr="00F96DB1">
        <w:rPr>
          <w:rFonts w:ascii="Calibri" w:hAnsi="Calibri" w:cs="Calibri"/>
          <w:kern w:val="0"/>
          <w:sz w:val="24"/>
          <w:szCs w:val="24"/>
          <w14:ligatures w14:val="none"/>
        </w:rPr>
        <w:t xml:space="preserve">nually and following any change of clerk or RFO.  The Clerk shall monitor changes in legislation or proper practices and advise the council of any need to amend these Financial Regulations. </w:t>
      </w:r>
    </w:p>
    <w:p w14:paraId="421E9384"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2A0DFDC8" w14:textId="77777777" w:rsidR="002F3F9F" w:rsidRPr="00F96DB1" w:rsidRDefault="002F3F9F" w:rsidP="002F3F9F">
      <w:pPr>
        <w:numPr>
          <w:ilvl w:val="1"/>
          <w:numId w:val="0"/>
        </w:numPr>
        <w:spacing w:after="120" w:line="276" w:lineRule="auto"/>
        <w:ind w:left="851" w:hanging="511"/>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council may temporarily amend these Financial Regulations by a duly notified resolution, to cope with periods of absence, local government reorganisation, national restrictions or other exceptional circumstances. </w:t>
      </w:r>
      <w:bookmarkStart w:id="438" w:name="_Hlk164865589"/>
    </w:p>
    <w:p w14:paraId="75CD986D" w14:textId="77777777" w:rsidR="002F3F9F" w:rsidRPr="00F96DB1" w:rsidRDefault="002F3F9F" w:rsidP="002F3F9F">
      <w:pPr>
        <w:spacing w:after="200" w:line="276" w:lineRule="auto"/>
        <w:rPr>
          <w:rFonts w:ascii="Calibri" w:hAnsi="Calibri" w:cs="Calibri"/>
          <w:b/>
          <w:kern w:val="0"/>
          <w:sz w:val="24"/>
          <w:szCs w:val="24"/>
          <w14:ligatures w14:val="none"/>
        </w:rPr>
      </w:pPr>
      <w:r w:rsidRPr="00F96DB1">
        <w:rPr>
          <w:rFonts w:ascii="Calibri" w:hAnsi="Calibri" w:cs="Calibri"/>
          <w:kern w:val="0"/>
          <w:sz w:val="24"/>
          <w:szCs w:val="24"/>
          <w14:ligatures w14:val="none"/>
        </w:rPr>
        <w:br w:type="page"/>
      </w:r>
      <w:bookmarkStart w:id="439" w:name="_Toc164085319"/>
    </w:p>
    <w:p w14:paraId="6B5D8555" w14:textId="77777777" w:rsidR="002F3F9F" w:rsidRPr="00F96DB1" w:rsidRDefault="002F3F9F" w:rsidP="002F3F9F">
      <w:pPr>
        <w:keepNext/>
        <w:keepLines/>
        <w:spacing w:before="360" w:after="80" w:line="276" w:lineRule="auto"/>
        <w:outlineLvl w:val="0"/>
        <w:rPr>
          <w:rFonts w:ascii="Calibri" w:hAnsi="Calibri" w:cs="Calibri"/>
          <w:b/>
          <w:bCs/>
          <w:color w:val="0F4761" w:themeColor="accent1" w:themeShade="BF"/>
          <w:kern w:val="0"/>
          <w:sz w:val="28"/>
          <w:szCs w:val="28"/>
          <w14:ligatures w14:val="none"/>
        </w:rPr>
      </w:pPr>
      <w:bookmarkStart w:id="440" w:name="_Toc165549971"/>
      <w:r w:rsidRPr="00F96DB1">
        <w:rPr>
          <w:rFonts w:ascii="Calibri" w:hAnsi="Calibri" w:cs="Calibri"/>
          <w:b/>
          <w:bCs/>
          <w:color w:val="0F4761" w:themeColor="accent1" w:themeShade="BF"/>
          <w:kern w:val="0"/>
          <w:sz w:val="28"/>
          <w:szCs w:val="28"/>
          <w14:ligatures w14:val="none"/>
        </w:rPr>
        <w:lastRenderedPageBreak/>
        <w:t>Appendix 1 - Tender process</w:t>
      </w:r>
      <w:bookmarkEnd w:id="439"/>
      <w:bookmarkEnd w:id="440"/>
      <w:r w:rsidRPr="00F96DB1">
        <w:rPr>
          <w:rFonts w:ascii="Calibri" w:hAnsi="Calibri" w:cs="Calibri"/>
          <w:b/>
          <w:bCs/>
          <w:color w:val="0F4761" w:themeColor="accent1" w:themeShade="BF"/>
          <w:kern w:val="0"/>
          <w:sz w:val="28"/>
          <w:szCs w:val="28"/>
          <w14:ligatures w14:val="none"/>
        </w:rPr>
        <w:t xml:space="preserve"> </w:t>
      </w:r>
    </w:p>
    <w:p w14:paraId="7DD0F1E8" w14:textId="77777777" w:rsidR="002F3F9F" w:rsidRPr="00F96DB1" w:rsidRDefault="002F3F9F" w:rsidP="002F3F9F">
      <w:pPr>
        <w:numPr>
          <w:ilvl w:val="1"/>
          <w:numId w:val="14"/>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Any invitation to tender shall state the general nature of the intended contract and the Clerk shall obtain the necessary technical assistance to prepare a specification in appropriate cases. </w:t>
      </w:r>
    </w:p>
    <w:p w14:paraId="53DD3E00" w14:textId="77777777" w:rsidR="002F3F9F" w:rsidRPr="00F96DB1" w:rsidRDefault="002F3F9F" w:rsidP="002F3F9F">
      <w:pPr>
        <w:numPr>
          <w:ilvl w:val="1"/>
          <w:numId w:val="14"/>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invitation shall in addition state that tenders must be addressed to the Clerk in the ordinary course of post, unless an electronic tendering process has been agreed by the council. </w:t>
      </w:r>
    </w:p>
    <w:p w14:paraId="69A0756B" w14:textId="77777777" w:rsidR="002F3F9F" w:rsidRPr="00F96DB1" w:rsidRDefault="002F3F9F" w:rsidP="002F3F9F">
      <w:pPr>
        <w:numPr>
          <w:ilvl w:val="1"/>
          <w:numId w:val="14"/>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4BC56788" w14:textId="77777777" w:rsidR="002F3F9F" w:rsidRPr="00F96DB1" w:rsidRDefault="002F3F9F" w:rsidP="002F3F9F">
      <w:pPr>
        <w:numPr>
          <w:ilvl w:val="1"/>
          <w:numId w:val="14"/>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Where an electronic tendering process is used, the council shall use a specific email address that will be monitored to ensure that nobody accesses any tender before the expiry of the deadline for submission. </w:t>
      </w:r>
    </w:p>
    <w:p w14:paraId="6F21A831" w14:textId="450F9BA3" w:rsidR="002F3F9F" w:rsidRPr="00F96DB1" w:rsidRDefault="002F3F9F" w:rsidP="002F3F9F">
      <w:pPr>
        <w:numPr>
          <w:ilvl w:val="1"/>
          <w:numId w:val="14"/>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Any invitation to tender issued under this regulation shall be subject to Standing Order </w:t>
      </w:r>
      <w:r w:rsidR="00C3467A">
        <w:rPr>
          <w:rFonts w:ascii="Calibri" w:hAnsi="Calibri" w:cs="Calibri"/>
          <w:kern w:val="0"/>
          <w:sz w:val="24"/>
          <w:szCs w:val="24"/>
          <w14:ligatures w14:val="none"/>
        </w:rPr>
        <w:t>5</w:t>
      </w:r>
      <w:r w:rsidR="00671E70">
        <w:rPr>
          <w:rFonts w:ascii="Calibri" w:hAnsi="Calibri" w:cs="Calibri"/>
          <w:kern w:val="0"/>
          <w:sz w:val="24"/>
          <w:szCs w:val="24"/>
          <w14:ligatures w14:val="none"/>
        </w:rPr>
        <w:t xml:space="preserve">.1 </w:t>
      </w:r>
      <w:r w:rsidRPr="00F96DB1">
        <w:rPr>
          <w:rFonts w:ascii="Calibri" w:hAnsi="Calibri" w:cs="Calibri"/>
          <w:kern w:val="0"/>
          <w:sz w:val="24"/>
          <w:szCs w:val="24"/>
          <w14:ligatures w14:val="none"/>
        </w:rPr>
        <w:t>and shall refer to the terms of the Bribery Act 2010.</w:t>
      </w:r>
    </w:p>
    <w:p w14:paraId="793E4D31" w14:textId="77777777" w:rsidR="002F3F9F" w:rsidRPr="00F96DB1" w:rsidRDefault="002F3F9F" w:rsidP="002F3F9F">
      <w:pPr>
        <w:numPr>
          <w:ilvl w:val="1"/>
          <w:numId w:val="14"/>
        </w:numPr>
        <w:spacing w:after="120" w:line="276" w:lineRule="auto"/>
        <w:contextualSpacing/>
        <w:rPr>
          <w:rFonts w:ascii="Calibri" w:hAnsi="Calibri" w:cs="Calibri"/>
          <w:bCs/>
          <w:kern w:val="0"/>
          <w:sz w:val="24"/>
          <w:szCs w:val="24"/>
          <w14:ligatures w14:val="none"/>
        </w:rPr>
      </w:pPr>
      <w:r w:rsidRPr="00F96DB1">
        <w:rPr>
          <w:rFonts w:ascii="Calibri" w:hAnsi="Calibri" w:cs="Calibri"/>
          <w:kern w:val="0"/>
          <w:sz w:val="24"/>
          <w:szCs w:val="24"/>
          <w14:ligatures w14:val="none"/>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438"/>
    </w:p>
    <w:p w14:paraId="6624587E" w14:textId="77777777" w:rsidR="002F3F9F" w:rsidRPr="00F96DB1" w:rsidRDefault="002F3F9F" w:rsidP="002F3F9F">
      <w:pPr>
        <w:spacing w:after="200" w:line="276" w:lineRule="auto"/>
        <w:rPr>
          <w:rFonts w:ascii="Calibri" w:hAnsi="Calibri" w:cs="Calibri"/>
          <w:kern w:val="0"/>
          <w:sz w:val="24"/>
          <w:szCs w:val="24"/>
          <w14:ligatures w14:val="none"/>
        </w:rPr>
      </w:pPr>
    </w:p>
    <w:p w14:paraId="00DCC2AD" w14:textId="77777777" w:rsidR="00E861EA" w:rsidRPr="00F96DB1" w:rsidRDefault="00E861EA">
      <w:pPr>
        <w:rPr>
          <w:rFonts w:ascii="Calibri" w:hAnsi="Calibri" w:cs="Calibri"/>
          <w:sz w:val="24"/>
          <w:szCs w:val="24"/>
        </w:rPr>
      </w:pPr>
    </w:p>
    <w:p w14:paraId="2EB084A3" w14:textId="77777777" w:rsidR="00E655DF" w:rsidRPr="00F96DB1" w:rsidRDefault="00E655DF">
      <w:pPr>
        <w:rPr>
          <w:rFonts w:ascii="Calibri" w:hAnsi="Calibri" w:cs="Calibri"/>
          <w:sz w:val="24"/>
          <w:szCs w:val="24"/>
        </w:rPr>
      </w:pPr>
    </w:p>
    <w:p w14:paraId="7546843B" w14:textId="77777777" w:rsidR="00E655DF" w:rsidRPr="00F96DB1" w:rsidRDefault="00E655DF">
      <w:pPr>
        <w:rPr>
          <w:rFonts w:ascii="Calibri" w:hAnsi="Calibri" w:cs="Calibri"/>
          <w:sz w:val="24"/>
          <w:szCs w:val="24"/>
        </w:rPr>
      </w:pPr>
    </w:p>
    <w:p w14:paraId="4E06F273" w14:textId="77777777" w:rsidR="00E655DF" w:rsidRPr="00F96DB1" w:rsidRDefault="00E655DF">
      <w:pPr>
        <w:rPr>
          <w:rFonts w:ascii="Calibri" w:hAnsi="Calibri" w:cs="Calibri"/>
          <w:sz w:val="24"/>
          <w:szCs w:val="24"/>
        </w:rPr>
      </w:pPr>
    </w:p>
    <w:p w14:paraId="5EB2BD8B" w14:textId="77777777" w:rsidR="00E655DF" w:rsidRPr="00F96DB1" w:rsidRDefault="00E655DF">
      <w:pPr>
        <w:rPr>
          <w:rFonts w:ascii="Calibri" w:hAnsi="Calibri" w:cs="Calibri"/>
          <w:sz w:val="24"/>
          <w:szCs w:val="24"/>
        </w:rPr>
      </w:pPr>
    </w:p>
    <w:p w14:paraId="4A5C80A7" w14:textId="77777777" w:rsidR="00E655DF" w:rsidRPr="00F96DB1" w:rsidRDefault="00E655DF">
      <w:pPr>
        <w:rPr>
          <w:rFonts w:ascii="Calibri" w:hAnsi="Calibri" w:cs="Calibri"/>
          <w:sz w:val="24"/>
          <w:szCs w:val="24"/>
        </w:rPr>
      </w:pPr>
    </w:p>
    <w:p w14:paraId="460F1835" w14:textId="77777777" w:rsidR="00E655DF" w:rsidRPr="00F96DB1" w:rsidRDefault="00E655DF">
      <w:pPr>
        <w:rPr>
          <w:rFonts w:ascii="Calibri" w:hAnsi="Calibri" w:cs="Calibri"/>
          <w:sz w:val="24"/>
          <w:szCs w:val="24"/>
        </w:rPr>
      </w:pPr>
    </w:p>
    <w:p w14:paraId="152CCE96" w14:textId="77777777" w:rsidR="00E655DF" w:rsidRPr="00F96DB1" w:rsidRDefault="00E655DF">
      <w:pPr>
        <w:rPr>
          <w:rFonts w:ascii="Calibri" w:hAnsi="Calibri" w:cs="Calibri"/>
          <w:sz w:val="24"/>
          <w:szCs w:val="24"/>
        </w:rPr>
      </w:pPr>
    </w:p>
    <w:p w14:paraId="159A9664" w14:textId="77777777" w:rsidR="00E655DF" w:rsidRPr="00F96DB1" w:rsidRDefault="00E655DF">
      <w:pPr>
        <w:rPr>
          <w:rFonts w:ascii="Calibri" w:hAnsi="Calibri" w:cs="Calibri"/>
          <w:sz w:val="24"/>
          <w:szCs w:val="24"/>
        </w:rPr>
      </w:pPr>
    </w:p>
    <w:p w14:paraId="11520983" w14:textId="77777777" w:rsidR="00E655DF" w:rsidRPr="00F96DB1" w:rsidRDefault="00E655DF">
      <w:pPr>
        <w:rPr>
          <w:rFonts w:ascii="Calibri" w:hAnsi="Calibri" w:cs="Calibri"/>
          <w:sz w:val="24"/>
          <w:szCs w:val="24"/>
        </w:rPr>
      </w:pPr>
    </w:p>
    <w:p w14:paraId="236910A0" w14:textId="77777777" w:rsidR="00E655DF" w:rsidRPr="00F96DB1" w:rsidRDefault="00E655DF">
      <w:pPr>
        <w:rPr>
          <w:rFonts w:ascii="Calibri" w:hAnsi="Calibri" w:cs="Calibri"/>
          <w:sz w:val="24"/>
          <w:szCs w:val="24"/>
        </w:rPr>
      </w:pPr>
    </w:p>
    <w:p w14:paraId="3B15A4B7" w14:textId="77777777" w:rsidR="00E655DF" w:rsidRPr="00F96DB1" w:rsidRDefault="00E655DF">
      <w:pPr>
        <w:rPr>
          <w:rFonts w:ascii="Calibri" w:hAnsi="Calibri" w:cs="Calibri"/>
          <w:sz w:val="24"/>
          <w:szCs w:val="24"/>
        </w:rPr>
      </w:pPr>
    </w:p>
    <w:p w14:paraId="2E3E814E" w14:textId="77777777" w:rsidR="00E655DF" w:rsidRPr="00F96DB1" w:rsidRDefault="00E655DF">
      <w:pPr>
        <w:rPr>
          <w:rFonts w:ascii="Calibri" w:hAnsi="Calibri" w:cs="Calibri"/>
          <w:sz w:val="24"/>
          <w:szCs w:val="24"/>
        </w:rPr>
      </w:pPr>
    </w:p>
    <w:p w14:paraId="4A290243" w14:textId="77777777" w:rsidR="00E655DF" w:rsidRPr="00F96DB1" w:rsidRDefault="00E655DF">
      <w:pPr>
        <w:rPr>
          <w:rFonts w:ascii="Calibri" w:hAnsi="Calibri" w:cs="Calibri"/>
          <w:sz w:val="24"/>
          <w:szCs w:val="24"/>
        </w:rPr>
      </w:pPr>
    </w:p>
    <w:p w14:paraId="56EEDC20" w14:textId="77777777" w:rsidR="00E655DF" w:rsidRPr="00F96DB1" w:rsidRDefault="00E655DF">
      <w:pPr>
        <w:rPr>
          <w:rFonts w:ascii="Calibri" w:hAnsi="Calibri" w:cs="Calibri"/>
          <w:sz w:val="24"/>
          <w:szCs w:val="24"/>
        </w:rPr>
      </w:pPr>
    </w:p>
    <w:p w14:paraId="4BAEE2E7" w14:textId="77777777" w:rsidR="00E655DF" w:rsidRPr="00F96DB1" w:rsidRDefault="00E655DF">
      <w:pPr>
        <w:rPr>
          <w:rFonts w:ascii="Calibri" w:hAnsi="Calibri" w:cs="Calibri"/>
          <w:sz w:val="24"/>
          <w:szCs w:val="24"/>
        </w:rPr>
      </w:pPr>
    </w:p>
    <w:p w14:paraId="30D0B368" w14:textId="77777777" w:rsidR="00E655DF" w:rsidRPr="00F96DB1" w:rsidRDefault="00E655DF">
      <w:pPr>
        <w:rPr>
          <w:rFonts w:ascii="Calibri" w:hAnsi="Calibri" w:cs="Calibri"/>
          <w:sz w:val="24"/>
          <w:szCs w:val="24"/>
        </w:rPr>
      </w:pPr>
    </w:p>
    <w:p w14:paraId="260F233F" w14:textId="77777777" w:rsidR="00E655DF" w:rsidRPr="00F96DB1" w:rsidRDefault="00E655DF" w:rsidP="00E655DF">
      <w:pPr>
        <w:spacing w:after="0" w:line="240" w:lineRule="auto"/>
        <w:rPr>
          <w:rFonts w:ascii="Calibri" w:hAnsi="Calibri" w:cs="Calibri"/>
          <w:b/>
          <w:kern w:val="0"/>
          <w:sz w:val="24"/>
          <w:szCs w:val="24"/>
          <w14:ligatures w14:val="none"/>
        </w:rPr>
      </w:pPr>
      <w:r w:rsidRPr="00F96DB1">
        <w:rPr>
          <w:rFonts w:ascii="Calibri" w:hAnsi="Calibri" w:cs="Calibri"/>
          <w:b/>
          <w:kern w:val="0"/>
          <w:sz w:val="24"/>
          <w:szCs w:val="24"/>
          <w14:ligatures w14:val="none"/>
        </w:rPr>
        <w:t>MODEL FINANCIAL REGULATIONS FOR LOCAL COUNCILS</w:t>
      </w:r>
    </w:p>
    <w:p w14:paraId="2DC7FA3C" w14:textId="77777777" w:rsidR="00E655DF" w:rsidRPr="00F96DB1" w:rsidRDefault="00E655DF" w:rsidP="00E655DF">
      <w:pPr>
        <w:spacing w:after="0" w:line="240" w:lineRule="auto"/>
        <w:rPr>
          <w:rFonts w:ascii="Calibri" w:hAnsi="Calibri" w:cs="Calibri"/>
          <w:b/>
          <w:kern w:val="0"/>
          <w:sz w:val="24"/>
          <w:szCs w:val="24"/>
          <w14:ligatures w14:val="none"/>
        </w:rPr>
      </w:pPr>
    </w:p>
    <w:p w14:paraId="6BD79B2C" w14:textId="77777777" w:rsidR="00E655DF" w:rsidRPr="00F96DB1" w:rsidRDefault="00E655DF" w:rsidP="00E655DF">
      <w:pPr>
        <w:spacing w:after="0" w:line="240" w:lineRule="auto"/>
        <w:rPr>
          <w:rFonts w:ascii="Calibri" w:hAnsi="Calibri" w:cs="Calibri"/>
          <w:b/>
          <w:kern w:val="0"/>
          <w:sz w:val="24"/>
          <w:szCs w:val="24"/>
          <w14:ligatures w14:val="none"/>
        </w:rPr>
      </w:pPr>
    </w:p>
    <w:p w14:paraId="4968DCD9" w14:textId="77777777" w:rsidR="00E655DF" w:rsidRPr="00F96DB1" w:rsidRDefault="00E655DF" w:rsidP="00E655DF">
      <w:pPr>
        <w:spacing w:after="200" w:line="276" w:lineRule="auto"/>
        <w:rPr>
          <w:rFonts w:ascii="Calibri" w:hAnsi="Calibri" w:cs="Calibri"/>
          <w:kern w:val="0"/>
          <w:sz w:val="24"/>
          <w:szCs w:val="24"/>
          <w14:ligatures w14:val="none"/>
        </w:rPr>
      </w:pPr>
      <w:r w:rsidRPr="00F96DB1">
        <w:rPr>
          <w:rFonts w:ascii="Calibri" w:hAnsi="Calibri" w:cs="Calibri"/>
          <w:kern w:val="0"/>
          <w:sz w:val="24"/>
          <w:szCs w:val="24"/>
          <w14:ligatures w14:val="none"/>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56ED4008" w14:textId="77777777" w:rsidR="00E655DF" w:rsidRPr="00F96DB1" w:rsidRDefault="00E655DF" w:rsidP="00E655DF">
      <w:pPr>
        <w:spacing w:after="200" w:line="276" w:lineRule="auto"/>
        <w:rPr>
          <w:rFonts w:ascii="Calibri" w:hAnsi="Calibri" w:cs="Calibri"/>
          <w:kern w:val="0"/>
          <w:sz w:val="24"/>
          <w:szCs w:val="24"/>
          <w14:ligatures w14:val="none"/>
        </w:rPr>
      </w:pPr>
      <w:r w:rsidRPr="00F96DB1">
        <w:rPr>
          <w:rFonts w:ascii="Calibri" w:hAnsi="Calibri" w:cs="Calibri"/>
          <w:kern w:val="0"/>
          <w:sz w:val="24"/>
          <w:szCs w:val="24"/>
          <w14:ligatures w14:val="none"/>
        </w:rPr>
        <w:t>Notes to assist in the use of this template:</w:t>
      </w:r>
    </w:p>
    <w:p w14:paraId="66BE4C85"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This document is a model for councils of all sizes to use to develop their own financial regulations, suitable for the size of the council and the activities it undertakes.</w:t>
      </w:r>
    </w:p>
    <w:p w14:paraId="2D8A6D73"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Bold text indicates legal requirements, which a council cannot change or suspend.</w:t>
      </w:r>
    </w:p>
    <w:p w14:paraId="3295942B"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2F6202B9" w14:textId="1F6E397D"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Curly brackets indicate words, sentences or sections that can be removed if not </w:t>
      </w:r>
      <w:r w:rsidR="00EA4518" w:rsidRPr="00F96DB1">
        <w:rPr>
          <w:rFonts w:ascii="Calibri" w:hAnsi="Calibri" w:cs="Calibri"/>
          <w:kern w:val="0"/>
          <w:sz w:val="24"/>
          <w:szCs w:val="24"/>
          <w14:ligatures w14:val="none"/>
        </w:rPr>
        <w:t>applicable or</w:t>
      </w:r>
      <w:r w:rsidRPr="00F96DB1">
        <w:rPr>
          <w:rFonts w:ascii="Calibri" w:hAnsi="Calibri" w:cs="Calibri"/>
          <w:kern w:val="0"/>
          <w:sz w:val="24"/>
          <w:szCs w:val="24"/>
          <w14:ligatures w14:val="none"/>
        </w:rPr>
        <w:t xml:space="preserve"> amended to fit the council’s circumstances.  An example of this is the phrase {or duly delegated committee}, which can be deleted if there are no committees.</w:t>
      </w:r>
    </w:p>
    <w:p w14:paraId="5E0F4986"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Specific areas that may need adapting:</w:t>
      </w:r>
    </w:p>
    <w:p w14:paraId="0B847D1D"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1.5 – is the Clerk the RFO?</w:t>
      </w:r>
    </w:p>
    <w:p w14:paraId="74C0766E"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3.3 and 3.4, the words “Governance and Accountability” do not apply in Wales</w:t>
      </w:r>
    </w:p>
    <w:p w14:paraId="168C634F"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In section 4, does the council have committees and how many years are forecast? </w:t>
      </w:r>
    </w:p>
    <w:p w14:paraId="22CA7F3B"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5.6, does the council issue an open invitation to tender, or invite specific firms?</w:t>
      </w:r>
    </w:p>
    <w:p w14:paraId="4D7FB062"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5.9, are online prices acceptable evidence?</w:t>
      </w:r>
    </w:p>
    <w:p w14:paraId="369E710D"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5.13, 5.15 and 5.17, does the council have committees?</w:t>
      </w:r>
    </w:p>
    <w:p w14:paraId="7763C434"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5.16, will a councillor ever be instructed to place an order?</w:t>
      </w:r>
    </w:p>
    <w:p w14:paraId="496AFFD8"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5.20, is there a minimum level for official orders?</w:t>
      </w:r>
    </w:p>
    <w:p w14:paraId="28E5CC2D"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Section 6 includes several alternatives to cover delegation to committees or to officers, approval of invoices individually or in batches, or for approval of regular contractual payments at the beginning of the year.</w:t>
      </w:r>
    </w:p>
    <w:p w14:paraId="12D6917F"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Sections 7, 8 and 9 also includes several alternatives, including wording for where the clerk is a signatory.  These are intended to allow a council’s financial regulations to fit what they actually do, not to force any council to change what they do.</w:t>
      </w:r>
    </w:p>
    <w:p w14:paraId="4C9882FD"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Section 10 gives two alternatives, with or without petty cash.</w:t>
      </w:r>
    </w:p>
    <w:p w14:paraId="11E5F330"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13.6 has alternatives for VAT-registered and unregistered councils – only use one.</w:t>
      </w:r>
    </w:p>
    <w:p w14:paraId="3DAF32A8"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13.7 and 13.8 are removable if they don’t apply to the council.</w:t>
      </w:r>
    </w:p>
    <w:p w14:paraId="0537360B"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Much of Section 16 can be deleted if not applicable.</w:t>
      </w:r>
    </w:p>
    <w:p w14:paraId="322103C3"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17.3, is the Clerk the RFO or will the RFO consult the Clerk?  </w:t>
      </w:r>
    </w:p>
    <w:p w14:paraId="379A196C"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Square brackets indicate where the council needs to specify who, or how much, or what the timescale is.  For example [£500] might need to be £100, or [October] might need to be November, or [the council] might need to say the Policy and Resources Committee.</w:t>
      </w:r>
    </w:p>
    <w:p w14:paraId="2DCE05F3"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4.1 and 4.7, select the wording for England or Wales, based on your location.</w:t>
      </w:r>
    </w:p>
    <w:p w14:paraId="53C6FA37"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In Section 4, the council needs to determine the timescale for its budget setting.  </w:t>
      </w:r>
    </w:p>
    <w:p w14:paraId="137A0000"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lastRenderedPageBreak/>
        <w:t xml:space="preserve">It is challenging to try to offer guidance on setting financial limits.  A council spending £1,000 a year is unlikely to delegate authority to spend £500 to its proper officer, but one spending £5 million a year might regard £5,000 as a reasonable limit.  Each council needs to determine its own limits, that help, rather than hinder, its operations.     </w:t>
      </w:r>
    </w:p>
    <w:p w14:paraId="5D052A55" w14:textId="77777777" w:rsidR="00E655DF" w:rsidRPr="00F96DB1" w:rsidRDefault="00E655DF" w:rsidP="00E655DF">
      <w:pPr>
        <w:spacing w:after="120" w:line="276" w:lineRule="auto"/>
        <w:contextualSpacing/>
        <w:rPr>
          <w:rFonts w:ascii="Calibri" w:hAnsi="Calibri" w:cs="Calibri"/>
          <w:kern w:val="0"/>
          <w:sz w:val="24"/>
          <w:szCs w:val="24"/>
          <w14:ligatures w14:val="none"/>
        </w:rPr>
      </w:pPr>
    </w:p>
    <w:p w14:paraId="6E889F5C" w14:textId="77777777" w:rsidR="00E655DF" w:rsidRPr="00F96DB1" w:rsidRDefault="00E655DF" w:rsidP="00E655DF">
      <w:pPr>
        <w:spacing w:after="120" w:line="276" w:lineRule="auto"/>
        <w:contextualSpacing/>
        <w:rPr>
          <w:rFonts w:ascii="Calibri" w:hAnsi="Calibri" w:cs="Calibri"/>
          <w:kern w:val="0"/>
          <w:sz w:val="24"/>
          <w:szCs w:val="24"/>
          <w14:ligatures w14:val="none"/>
        </w:rPr>
      </w:pPr>
    </w:p>
    <w:p w14:paraId="31A352CF" w14:textId="77777777" w:rsidR="00E655DF" w:rsidRPr="00F96DB1" w:rsidRDefault="00E655DF" w:rsidP="00E655DF">
      <w:pPr>
        <w:spacing w:after="120" w:line="276" w:lineRule="auto"/>
        <w:contextualSpacing/>
        <w:rPr>
          <w:rFonts w:ascii="Calibri" w:hAnsi="Calibri" w:cs="Calibri"/>
          <w:kern w:val="0"/>
          <w:sz w:val="24"/>
          <w:szCs w:val="24"/>
          <w14:ligatures w14:val="none"/>
        </w:rPr>
      </w:pPr>
    </w:p>
    <w:p w14:paraId="4A5EC8AE"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Key limits to set:</w:t>
      </w:r>
    </w:p>
    <w:p w14:paraId="31459C65"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568D98B8"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5.8, at what limit will the council require fixed-price quotes rather than estimates?</w:t>
      </w:r>
    </w:p>
    <w:p w14:paraId="1128B65E"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5.9, at what level can smaller purchases be made without competition?</w:t>
      </w:r>
    </w:p>
    <w:p w14:paraId="61E900B9"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5.15, at what level can purchases be made under delegated authority (having complied with the rules about obtaining prices)?</w:t>
      </w:r>
    </w:p>
    <w:p w14:paraId="42CDAB79"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5.18, how much can the clerk commit to spending in an emergency?</w:t>
      </w:r>
    </w:p>
    <w:p w14:paraId="67381ADE"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6.9, can payment of invoices (for purchases that have already been authorised) be authorised by an officer under delegated authority as a general principle, or only to avoid problems?</w:t>
      </w:r>
    </w:p>
    <w:p w14:paraId="6E6BB5A6"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Section 9, what are the limits for card payments?</w:t>
      </w:r>
    </w:p>
    <w:p w14:paraId="35249CF0" w14:textId="77777777" w:rsidR="00E655DF" w:rsidRPr="00F96DB1" w:rsidRDefault="00E655DF" w:rsidP="00E655DF">
      <w:pPr>
        <w:numPr>
          <w:ilvl w:val="1"/>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In 16.5, what value of assets can be bought or disposed of, without seeking council approval?</w:t>
      </w:r>
    </w:p>
    <w:p w14:paraId="58A571F0"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 xml:space="preserve">The contents list is a table that extracts section headings from the document.  It can be updated by clicking on the contents list, whereupon a tab saying “update table” appears at the top of the list. </w:t>
      </w:r>
    </w:p>
    <w:p w14:paraId="5E10DA5B"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Once this model has been tailored to fit the council’s needs, the resulting Financial Regulations (with the insertion of the council’s name at the top) should be adopted at a meeting of the full council.  The date of adoption should be inserted below the Contents.  Any subsequent proposal for amendment should also be made to the full council.</w:t>
      </w:r>
    </w:p>
    <w:p w14:paraId="4795AA8D"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The council should keep abreast of developments in legislation that affect the local council sector and should review and update its Financial Regulations annually.</w:t>
      </w:r>
    </w:p>
    <w:p w14:paraId="53BCC6BA" w14:textId="77777777" w:rsidR="00E655DF" w:rsidRPr="00F96DB1" w:rsidRDefault="00E655DF" w:rsidP="00E655DF">
      <w:pPr>
        <w:numPr>
          <w:ilvl w:val="0"/>
          <w:numId w:val="1"/>
        </w:numPr>
        <w:spacing w:after="120" w:line="276" w:lineRule="auto"/>
        <w:contextualSpacing/>
        <w:rPr>
          <w:rFonts w:ascii="Calibri" w:hAnsi="Calibri" w:cs="Calibri"/>
          <w:kern w:val="0"/>
          <w:sz w:val="24"/>
          <w:szCs w:val="24"/>
          <w14:ligatures w14:val="none"/>
        </w:rPr>
      </w:pPr>
      <w:r w:rsidRPr="00F96DB1">
        <w:rPr>
          <w:rFonts w:ascii="Calibri" w:hAnsi="Calibri" w:cs="Calibri"/>
          <w:kern w:val="0"/>
          <w:sz w:val="24"/>
          <w:szCs w:val="24"/>
          <w14:ligatures w14:val="none"/>
        </w:rPr>
        <w:t>Please ensure that the latest approved version is published on the council’s website.</w:t>
      </w:r>
    </w:p>
    <w:p w14:paraId="2D40AF82" w14:textId="77777777" w:rsidR="00E655DF" w:rsidRDefault="00E655DF"/>
    <w:p w14:paraId="7B7080EE" w14:textId="77777777" w:rsidR="00E655DF" w:rsidRDefault="00E655DF"/>
    <w:sectPr w:rsidR="00E655DF" w:rsidSect="00E655DF">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DF4F" w14:textId="77777777" w:rsidR="001B08A6" w:rsidRDefault="001B08A6" w:rsidP="002F3F9F">
      <w:pPr>
        <w:spacing w:after="0" w:line="240" w:lineRule="auto"/>
      </w:pPr>
      <w:r>
        <w:separator/>
      </w:r>
    </w:p>
  </w:endnote>
  <w:endnote w:type="continuationSeparator" w:id="0">
    <w:p w14:paraId="38A76FFD" w14:textId="77777777" w:rsidR="001B08A6" w:rsidRDefault="001B08A6" w:rsidP="002F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D97" w14:textId="77777777" w:rsidR="00C37F48" w:rsidRDefault="00C3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C6EF" w14:textId="77777777" w:rsidR="001B08A6" w:rsidRDefault="001B08A6" w:rsidP="002F3F9F">
      <w:pPr>
        <w:spacing w:after="0" w:line="240" w:lineRule="auto"/>
      </w:pPr>
      <w:r>
        <w:separator/>
      </w:r>
    </w:p>
  </w:footnote>
  <w:footnote w:type="continuationSeparator" w:id="0">
    <w:p w14:paraId="0D49B544" w14:textId="77777777" w:rsidR="001B08A6" w:rsidRDefault="001B08A6" w:rsidP="002F3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49"/>
    <w:multiLevelType w:val="hybridMultilevel"/>
    <w:tmpl w:val="07C44842"/>
    <w:lvl w:ilvl="0" w:tplc="6FD4A67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3D2713"/>
    <w:multiLevelType w:val="hybridMultilevel"/>
    <w:tmpl w:val="01580584"/>
    <w:lvl w:ilvl="0" w:tplc="DDE894F8">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94E13"/>
    <w:multiLevelType w:val="multilevel"/>
    <w:tmpl w:val="0542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67C83"/>
    <w:multiLevelType w:val="multilevel"/>
    <w:tmpl w:val="FEF0DB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C582F02"/>
    <w:multiLevelType w:val="multilevel"/>
    <w:tmpl w:val="7C0C70BA"/>
    <w:lvl w:ilvl="0">
      <w:start w:val="1"/>
      <w:numFmt w:val="decimal"/>
      <w:lvlText w:val="%1."/>
      <w:lvlJc w:val="left"/>
      <w:pPr>
        <w:ind w:left="360" w:hanging="360"/>
      </w:pPr>
    </w:lvl>
    <w:lvl w:ilvl="1">
      <w:start w:val="1"/>
      <w:numFmt w:val="decimal"/>
      <w:lvlText w:val="%1.%2."/>
      <w:lvlJc w:val="left"/>
      <w:pPr>
        <w:ind w:left="851" w:hanging="511"/>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143B53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start w:val="1"/>
      <w:numFmt w:val="bullet"/>
      <w:lvlText w:val="o"/>
      <w:lvlJc w:val="left"/>
      <w:pPr>
        <w:ind w:left="3349" w:hanging="360"/>
      </w:pPr>
      <w:rPr>
        <w:rFonts w:ascii="Courier New" w:hAnsi="Courier New" w:cs="Courier New" w:hint="default"/>
      </w:rPr>
    </w:lvl>
    <w:lvl w:ilvl="2" w:tplc="08090005">
      <w:start w:val="1"/>
      <w:numFmt w:val="bullet"/>
      <w:lvlText w:val=""/>
      <w:lvlJc w:val="left"/>
      <w:pPr>
        <w:ind w:left="4069" w:hanging="360"/>
      </w:pPr>
      <w:rPr>
        <w:rFonts w:ascii="Wingdings" w:hAnsi="Wingdings" w:hint="default"/>
      </w:rPr>
    </w:lvl>
    <w:lvl w:ilvl="3" w:tplc="08090001">
      <w:start w:val="1"/>
      <w:numFmt w:val="bullet"/>
      <w:lvlText w:val=""/>
      <w:lvlJc w:val="left"/>
      <w:pPr>
        <w:ind w:left="4789" w:hanging="360"/>
      </w:pPr>
      <w:rPr>
        <w:rFonts w:ascii="Symbol" w:hAnsi="Symbol" w:hint="default"/>
      </w:rPr>
    </w:lvl>
    <w:lvl w:ilvl="4" w:tplc="08090003">
      <w:start w:val="1"/>
      <w:numFmt w:val="bullet"/>
      <w:lvlText w:val="o"/>
      <w:lvlJc w:val="left"/>
      <w:pPr>
        <w:ind w:left="5509" w:hanging="360"/>
      </w:pPr>
      <w:rPr>
        <w:rFonts w:ascii="Courier New" w:hAnsi="Courier New" w:cs="Courier New" w:hint="default"/>
      </w:rPr>
    </w:lvl>
    <w:lvl w:ilvl="5" w:tplc="08090005">
      <w:start w:val="1"/>
      <w:numFmt w:val="bullet"/>
      <w:lvlText w:val=""/>
      <w:lvlJc w:val="left"/>
      <w:pPr>
        <w:ind w:left="6229" w:hanging="360"/>
      </w:pPr>
      <w:rPr>
        <w:rFonts w:ascii="Wingdings" w:hAnsi="Wingdings" w:hint="default"/>
      </w:rPr>
    </w:lvl>
    <w:lvl w:ilvl="6" w:tplc="08090001">
      <w:start w:val="1"/>
      <w:numFmt w:val="bullet"/>
      <w:lvlText w:val=""/>
      <w:lvlJc w:val="left"/>
      <w:pPr>
        <w:ind w:left="6949" w:hanging="360"/>
      </w:pPr>
      <w:rPr>
        <w:rFonts w:ascii="Symbol" w:hAnsi="Symbol" w:hint="default"/>
      </w:rPr>
    </w:lvl>
    <w:lvl w:ilvl="7" w:tplc="08090003">
      <w:start w:val="1"/>
      <w:numFmt w:val="bullet"/>
      <w:lvlText w:val="o"/>
      <w:lvlJc w:val="left"/>
      <w:pPr>
        <w:ind w:left="7669" w:hanging="360"/>
      </w:pPr>
      <w:rPr>
        <w:rFonts w:ascii="Courier New" w:hAnsi="Courier New" w:cs="Courier New" w:hint="default"/>
      </w:rPr>
    </w:lvl>
    <w:lvl w:ilvl="8" w:tplc="08090005">
      <w:start w:val="1"/>
      <w:numFmt w:val="bullet"/>
      <w:lvlText w:val=""/>
      <w:lvlJc w:val="left"/>
      <w:pPr>
        <w:ind w:left="8389" w:hanging="360"/>
      </w:pPr>
      <w:rPr>
        <w:rFonts w:ascii="Wingdings" w:hAnsi="Wingdings" w:hint="default"/>
      </w:rPr>
    </w:lvl>
  </w:abstractNum>
  <w:abstractNum w:abstractNumId="11" w15:restartNumberingAfterBreak="0">
    <w:nsid w:val="29500A42"/>
    <w:multiLevelType w:val="multilevel"/>
    <w:tmpl w:val="667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77414"/>
    <w:multiLevelType w:val="multilevel"/>
    <w:tmpl w:val="FEA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020F3"/>
    <w:multiLevelType w:val="hybridMultilevel"/>
    <w:tmpl w:val="A0A0B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3CBC37E5"/>
    <w:multiLevelType w:val="multilevel"/>
    <w:tmpl w:val="D772DED4"/>
    <w:lvl w:ilvl="0">
      <w:start w:val="1"/>
      <w:numFmt w:val="decimal"/>
      <w:lvlText w:val="%1."/>
      <w:lvlJc w:val="left"/>
      <w:pPr>
        <w:ind w:left="360" w:hanging="360"/>
      </w:pPr>
    </w:lvl>
    <w:lvl w:ilvl="1">
      <w:start w:val="1"/>
      <w:numFmt w:val="decimal"/>
      <w:lvlText w:val="%2)"/>
      <w:lvlJc w:val="left"/>
      <w:pPr>
        <w:ind w:left="70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462A32"/>
    <w:multiLevelType w:val="hybridMultilevel"/>
    <w:tmpl w:val="F1EA3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D5961C7"/>
    <w:multiLevelType w:val="multilevel"/>
    <w:tmpl w:val="9C2A77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9" w15:restartNumberingAfterBreak="0">
    <w:nsid w:val="615B356B"/>
    <w:multiLevelType w:val="hybridMultilevel"/>
    <w:tmpl w:val="17243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111FF6"/>
    <w:multiLevelType w:val="multilevel"/>
    <w:tmpl w:val="A4D28A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66A2D4B"/>
    <w:multiLevelType w:val="multilevel"/>
    <w:tmpl w:val="B8425ACE"/>
    <w:lvl w:ilvl="0">
      <w:start w:val="1"/>
      <w:numFmt w:val="bullet"/>
      <w:lvlText w:val=""/>
      <w:lvlJc w:val="left"/>
      <w:pPr>
        <w:tabs>
          <w:tab w:val="num" w:pos="756"/>
        </w:tabs>
        <w:ind w:left="756" w:hanging="360"/>
      </w:pPr>
      <w:rPr>
        <w:rFonts w:ascii="Symbol" w:hAnsi="Symbol" w:hint="default"/>
        <w:sz w:val="20"/>
      </w:rPr>
    </w:lvl>
    <w:lvl w:ilvl="1" w:tentative="1">
      <w:start w:val="1"/>
      <w:numFmt w:val="bullet"/>
      <w:lvlText w:val="o"/>
      <w:lvlJc w:val="left"/>
      <w:pPr>
        <w:tabs>
          <w:tab w:val="num" w:pos="1476"/>
        </w:tabs>
        <w:ind w:left="1476" w:hanging="360"/>
      </w:pPr>
      <w:rPr>
        <w:rFonts w:ascii="Courier New" w:hAnsi="Courier New" w:hint="default"/>
        <w:sz w:val="20"/>
      </w:rPr>
    </w:lvl>
    <w:lvl w:ilvl="2" w:tentative="1">
      <w:start w:val="1"/>
      <w:numFmt w:val="bullet"/>
      <w:lvlText w:val=""/>
      <w:lvlJc w:val="left"/>
      <w:pPr>
        <w:tabs>
          <w:tab w:val="num" w:pos="2196"/>
        </w:tabs>
        <w:ind w:left="2196" w:hanging="360"/>
      </w:pPr>
      <w:rPr>
        <w:rFonts w:ascii="Wingdings" w:hAnsi="Wingdings" w:hint="default"/>
        <w:sz w:val="20"/>
      </w:rPr>
    </w:lvl>
    <w:lvl w:ilvl="3" w:tentative="1">
      <w:start w:val="1"/>
      <w:numFmt w:val="bullet"/>
      <w:lvlText w:val=""/>
      <w:lvlJc w:val="left"/>
      <w:pPr>
        <w:tabs>
          <w:tab w:val="num" w:pos="2916"/>
        </w:tabs>
        <w:ind w:left="2916" w:hanging="360"/>
      </w:pPr>
      <w:rPr>
        <w:rFonts w:ascii="Wingdings" w:hAnsi="Wingdings" w:hint="default"/>
        <w:sz w:val="20"/>
      </w:rPr>
    </w:lvl>
    <w:lvl w:ilvl="4" w:tentative="1">
      <w:start w:val="1"/>
      <w:numFmt w:val="bullet"/>
      <w:lvlText w:val=""/>
      <w:lvlJc w:val="left"/>
      <w:pPr>
        <w:tabs>
          <w:tab w:val="num" w:pos="3636"/>
        </w:tabs>
        <w:ind w:left="3636" w:hanging="360"/>
      </w:pPr>
      <w:rPr>
        <w:rFonts w:ascii="Wingdings" w:hAnsi="Wingdings" w:hint="default"/>
        <w:sz w:val="20"/>
      </w:rPr>
    </w:lvl>
    <w:lvl w:ilvl="5" w:tentative="1">
      <w:start w:val="1"/>
      <w:numFmt w:val="bullet"/>
      <w:lvlText w:val=""/>
      <w:lvlJc w:val="left"/>
      <w:pPr>
        <w:tabs>
          <w:tab w:val="num" w:pos="4356"/>
        </w:tabs>
        <w:ind w:left="4356" w:hanging="360"/>
      </w:pPr>
      <w:rPr>
        <w:rFonts w:ascii="Wingdings" w:hAnsi="Wingdings" w:hint="default"/>
        <w:sz w:val="20"/>
      </w:rPr>
    </w:lvl>
    <w:lvl w:ilvl="6" w:tentative="1">
      <w:start w:val="1"/>
      <w:numFmt w:val="bullet"/>
      <w:lvlText w:val=""/>
      <w:lvlJc w:val="left"/>
      <w:pPr>
        <w:tabs>
          <w:tab w:val="num" w:pos="5076"/>
        </w:tabs>
        <w:ind w:left="5076" w:hanging="360"/>
      </w:pPr>
      <w:rPr>
        <w:rFonts w:ascii="Wingdings" w:hAnsi="Wingdings" w:hint="default"/>
        <w:sz w:val="20"/>
      </w:rPr>
    </w:lvl>
    <w:lvl w:ilvl="7" w:tentative="1">
      <w:start w:val="1"/>
      <w:numFmt w:val="bullet"/>
      <w:lvlText w:val=""/>
      <w:lvlJc w:val="left"/>
      <w:pPr>
        <w:tabs>
          <w:tab w:val="num" w:pos="5796"/>
        </w:tabs>
        <w:ind w:left="5796" w:hanging="360"/>
      </w:pPr>
      <w:rPr>
        <w:rFonts w:ascii="Wingdings" w:hAnsi="Wingdings" w:hint="default"/>
        <w:sz w:val="20"/>
      </w:rPr>
    </w:lvl>
    <w:lvl w:ilvl="8" w:tentative="1">
      <w:start w:val="1"/>
      <w:numFmt w:val="bullet"/>
      <w:lvlText w:val=""/>
      <w:lvlJc w:val="left"/>
      <w:pPr>
        <w:tabs>
          <w:tab w:val="num" w:pos="6516"/>
        </w:tabs>
        <w:ind w:left="6516" w:hanging="360"/>
      </w:pPr>
      <w:rPr>
        <w:rFonts w:ascii="Wingdings" w:hAnsi="Wingdings" w:hint="default"/>
        <w:sz w:val="20"/>
      </w:rPr>
    </w:lvl>
  </w:abstractNum>
  <w:abstractNum w:abstractNumId="22"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3" w15:restartNumberingAfterBreak="0">
    <w:nsid w:val="7A4F7F43"/>
    <w:multiLevelType w:val="multilevel"/>
    <w:tmpl w:val="85D6067C"/>
    <w:lvl w:ilvl="0">
      <w:start w:val="1"/>
      <w:numFmt w:val="decimal"/>
      <w:lvlText w:val="%1."/>
      <w:lvlJc w:val="left"/>
      <w:pPr>
        <w:ind w:left="360" w:hanging="360"/>
      </w:pPr>
    </w:lvl>
    <w:lvl w:ilvl="1">
      <w:start w:val="1"/>
      <w:numFmt w:val="decimal"/>
      <w:lvlText w:val="%1.%2."/>
      <w:lvlJc w:val="left"/>
      <w:pPr>
        <w:ind w:left="851" w:hanging="511"/>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1972128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54952">
    <w:abstractNumId w:val="10"/>
  </w:num>
  <w:num w:numId="3" w16cid:durableId="11689061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6216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5294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7699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84397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56520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6394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681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3395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706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5926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4487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595180">
    <w:abstractNumId w:val="1"/>
  </w:num>
  <w:num w:numId="16" w16cid:durableId="305357620">
    <w:abstractNumId w:val="21"/>
  </w:num>
  <w:num w:numId="17" w16cid:durableId="340159571">
    <w:abstractNumId w:val="12"/>
  </w:num>
  <w:num w:numId="18" w16cid:durableId="1728601540">
    <w:abstractNumId w:val="2"/>
  </w:num>
  <w:num w:numId="19" w16cid:durableId="1876309954">
    <w:abstractNumId w:val="20"/>
  </w:num>
  <w:num w:numId="20" w16cid:durableId="1911305556">
    <w:abstractNumId w:val="17"/>
  </w:num>
  <w:num w:numId="21" w16cid:durableId="701514213">
    <w:abstractNumId w:val="3"/>
  </w:num>
  <w:num w:numId="22" w16cid:durableId="1037050290">
    <w:abstractNumId w:val="11"/>
  </w:num>
  <w:num w:numId="23" w16cid:durableId="1549992244">
    <w:abstractNumId w:val="0"/>
  </w:num>
  <w:num w:numId="24" w16cid:durableId="13114808">
    <w:abstractNumId w:val="16"/>
  </w:num>
  <w:num w:numId="25" w16cid:durableId="144444177">
    <w:abstractNumId w:val="13"/>
  </w:num>
  <w:num w:numId="26" w16cid:durableId="2000307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9F"/>
    <w:rsid w:val="000202A8"/>
    <w:rsid w:val="00052ABF"/>
    <w:rsid w:val="000C0519"/>
    <w:rsid w:val="00110A7C"/>
    <w:rsid w:val="00120ABD"/>
    <w:rsid w:val="00140CC6"/>
    <w:rsid w:val="001B08A6"/>
    <w:rsid w:val="001B5521"/>
    <w:rsid w:val="001F26E8"/>
    <w:rsid w:val="00215051"/>
    <w:rsid w:val="002631E4"/>
    <w:rsid w:val="002744BF"/>
    <w:rsid w:val="00275CFA"/>
    <w:rsid w:val="002808B4"/>
    <w:rsid w:val="002F3F9F"/>
    <w:rsid w:val="00340D2B"/>
    <w:rsid w:val="003438BD"/>
    <w:rsid w:val="003602A7"/>
    <w:rsid w:val="0036638B"/>
    <w:rsid w:val="00385646"/>
    <w:rsid w:val="0038702A"/>
    <w:rsid w:val="00452B89"/>
    <w:rsid w:val="004902D7"/>
    <w:rsid w:val="00490FC0"/>
    <w:rsid w:val="004B7BE8"/>
    <w:rsid w:val="004E7577"/>
    <w:rsid w:val="005425D1"/>
    <w:rsid w:val="00671E70"/>
    <w:rsid w:val="006E5FDA"/>
    <w:rsid w:val="00722E64"/>
    <w:rsid w:val="00794503"/>
    <w:rsid w:val="007A5F0B"/>
    <w:rsid w:val="007D6EE8"/>
    <w:rsid w:val="00805D05"/>
    <w:rsid w:val="00806082"/>
    <w:rsid w:val="00812F93"/>
    <w:rsid w:val="00841D6F"/>
    <w:rsid w:val="00873368"/>
    <w:rsid w:val="0088683F"/>
    <w:rsid w:val="0098304D"/>
    <w:rsid w:val="00A02972"/>
    <w:rsid w:val="00A155BB"/>
    <w:rsid w:val="00A46E15"/>
    <w:rsid w:val="00A75010"/>
    <w:rsid w:val="00B41877"/>
    <w:rsid w:val="00B6418C"/>
    <w:rsid w:val="00B84ABD"/>
    <w:rsid w:val="00BA2137"/>
    <w:rsid w:val="00BB5A48"/>
    <w:rsid w:val="00C3467A"/>
    <w:rsid w:val="00C37F48"/>
    <w:rsid w:val="00C4722E"/>
    <w:rsid w:val="00C73335"/>
    <w:rsid w:val="00CD05C1"/>
    <w:rsid w:val="00D17BBF"/>
    <w:rsid w:val="00D627B2"/>
    <w:rsid w:val="00D732D9"/>
    <w:rsid w:val="00DA03BB"/>
    <w:rsid w:val="00DC4127"/>
    <w:rsid w:val="00E655DF"/>
    <w:rsid w:val="00E861EA"/>
    <w:rsid w:val="00E872A6"/>
    <w:rsid w:val="00EA4518"/>
    <w:rsid w:val="00F76627"/>
    <w:rsid w:val="00F96DB1"/>
    <w:rsid w:val="00F9741D"/>
    <w:rsid w:val="00FC23A5"/>
    <w:rsid w:val="00FC6D74"/>
    <w:rsid w:val="00FD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5622"/>
  <w15:chartTrackingRefBased/>
  <w15:docId w15:val="{ACB7AACB-924A-4221-8F91-BB8BBD1E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F9F"/>
    <w:rPr>
      <w:rFonts w:eastAsiaTheme="majorEastAsia" w:cstheme="majorBidi"/>
      <w:color w:val="272727" w:themeColor="text1" w:themeTint="D8"/>
    </w:rPr>
  </w:style>
  <w:style w:type="paragraph" w:styleId="Title">
    <w:name w:val="Title"/>
    <w:basedOn w:val="Normal"/>
    <w:next w:val="Normal"/>
    <w:link w:val="TitleChar"/>
    <w:uiPriority w:val="10"/>
    <w:qFormat/>
    <w:rsid w:val="002F3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F9F"/>
    <w:pPr>
      <w:spacing w:before="160"/>
      <w:jc w:val="center"/>
    </w:pPr>
    <w:rPr>
      <w:i/>
      <w:iCs/>
      <w:color w:val="404040" w:themeColor="text1" w:themeTint="BF"/>
    </w:rPr>
  </w:style>
  <w:style w:type="character" w:customStyle="1" w:styleId="QuoteChar">
    <w:name w:val="Quote Char"/>
    <w:basedOn w:val="DefaultParagraphFont"/>
    <w:link w:val="Quote"/>
    <w:uiPriority w:val="29"/>
    <w:rsid w:val="002F3F9F"/>
    <w:rPr>
      <w:i/>
      <w:iCs/>
      <w:color w:val="404040" w:themeColor="text1" w:themeTint="BF"/>
    </w:rPr>
  </w:style>
  <w:style w:type="paragraph" w:styleId="ListParagraph">
    <w:name w:val="List Paragraph"/>
    <w:basedOn w:val="Normal"/>
    <w:uiPriority w:val="34"/>
    <w:qFormat/>
    <w:rsid w:val="002F3F9F"/>
    <w:pPr>
      <w:ind w:left="720"/>
      <w:contextualSpacing/>
    </w:pPr>
  </w:style>
  <w:style w:type="character" w:styleId="IntenseEmphasis">
    <w:name w:val="Intense Emphasis"/>
    <w:basedOn w:val="DefaultParagraphFont"/>
    <w:uiPriority w:val="21"/>
    <w:qFormat/>
    <w:rsid w:val="002F3F9F"/>
    <w:rPr>
      <w:i/>
      <w:iCs/>
      <w:color w:val="0F4761" w:themeColor="accent1" w:themeShade="BF"/>
    </w:rPr>
  </w:style>
  <w:style w:type="paragraph" w:styleId="IntenseQuote">
    <w:name w:val="Intense Quote"/>
    <w:basedOn w:val="Normal"/>
    <w:next w:val="Normal"/>
    <w:link w:val="IntenseQuoteChar"/>
    <w:uiPriority w:val="30"/>
    <w:qFormat/>
    <w:rsid w:val="002F3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F9F"/>
    <w:rPr>
      <w:i/>
      <w:iCs/>
      <w:color w:val="0F4761" w:themeColor="accent1" w:themeShade="BF"/>
    </w:rPr>
  </w:style>
  <w:style w:type="character" w:styleId="IntenseReference">
    <w:name w:val="Intense Reference"/>
    <w:basedOn w:val="DefaultParagraphFont"/>
    <w:uiPriority w:val="32"/>
    <w:qFormat/>
    <w:rsid w:val="002F3F9F"/>
    <w:rPr>
      <w:b/>
      <w:bCs/>
      <w:smallCaps/>
      <w:color w:val="0F4761" w:themeColor="accent1" w:themeShade="BF"/>
      <w:spacing w:val="5"/>
    </w:rPr>
  </w:style>
  <w:style w:type="paragraph" w:styleId="FootnoteText">
    <w:name w:val="footnote text"/>
    <w:basedOn w:val="Normal"/>
    <w:link w:val="FootnoteTextChar"/>
    <w:uiPriority w:val="99"/>
    <w:semiHidden/>
    <w:unhideWhenUsed/>
    <w:rsid w:val="002F3F9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F3F9F"/>
    <w:rPr>
      <w:kern w:val="0"/>
      <w:sz w:val="20"/>
      <w:szCs w:val="20"/>
      <w14:ligatures w14:val="none"/>
    </w:rPr>
  </w:style>
  <w:style w:type="character" w:styleId="FootnoteReference">
    <w:name w:val="footnote reference"/>
    <w:basedOn w:val="DefaultParagraphFont"/>
    <w:uiPriority w:val="99"/>
    <w:semiHidden/>
    <w:unhideWhenUsed/>
    <w:rsid w:val="002F3F9F"/>
    <w:rPr>
      <w:vertAlign w:val="superscript"/>
    </w:rPr>
  </w:style>
  <w:style w:type="paragraph" w:styleId="Header">
    <w:name w:val="header"/>
    <w:basedOn w:val="Normal"/>
    <w:link w:val="HeaderChar"/>
    <w:uiPriority w:val="99"/>
    <w:unhideWhenUsed/>
    <w:rsid w:val="00C37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F48"/>
  </w:style>
  <w:style w:type="paragraph" w:styleId="Footer">
    <w:name w:val="footer"/>
    <w:basedOn w:val="Normal"/>
    <w:link w:val="FooterChar"/>
    <w:uiPriority w:val="99"/>
    <w:unhideWhenUsed/>
    <w:rsid w:val="00C37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F48"/>
  </w:style>
  <w:style w:type="paragraph" w:styleId="TOC1">
    <w:name w:val="toc 1"/>
    <w:basedOn w:val="Normal"/>
    <w:next w:val="Normal"/>
    <w:autoRedefine/>
    <w:uiPriority w:val="39"/>
    <w:unhideWhenUsed/>
    <w:rsid w:val="00C37F48"/>
    <w:pPr>
      <w:spacing w:after="100"/>
    </w:pPr>
  </w:style>
  <w:style w:type="character" w:styleId="Hyperlink">
    <w:name w:val="Hyperlink"/>
    <w:basedOn w:val="DefaultParagraphFont"/>
    <w:uiPriority w:val="99"/>
    <w:unhideWhenUsed/>
    <w:rsid w:val="00C37F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reage%20Town%20Clerk\Downloads\NALC-model-financial-regulations-May-2024.docx" TargetMode="External"/><Relationship Id="rId18" Type="http://schemas.openxmlformats.org/officeDocument/2006/relationships/hyperlink" Target="file:///C:\Users\Breage%20Town%20Clerk\Downloads\NALC-model-financial-regulations-May-2024.docx" TargetMode="External"/><Relationship Id="rId26" Type="http://schemas.openxmlformats.org/officeDocument/2006/relationships/hyperlink" Target="file:///C:\Users\Breage%20Town%20Clerk\Downloads\NALC-model-financial-regulations-May-2024.docx" TargetMode="External"/><Relationship Id="rId3" Type="http://schemas.openxmlformats.org/officeDocument/2006/relationships/customXml" Target="../customXml/item3.xml"/><Relationship Id="rId21" Type="http://schemas.openxmlformats.org/officeDocument/2006/relationships/hyperlink" Target="file:///C:\Users\Breage%20Town%20Clerk\Downloads\NALC-model-financial-regulations-May-2024.docx" TargetMode="External"/><Relationship Id="rId7" Type="http://schemas.openxmlformats.org/officeDocument/2006/relationships/webSettings" Target="webSettings.xml"/><Relationship Id="rId12" Type="http://schemas.openxmlformats.org/officeDocument/2006/relationships/hyperlink" Target="file:///C:\Users\Breage%20Town%20Clerk\Downloads\NALC-model-financial-regulations-May-2024.docx" TargetMode="External"/><Relationship Id="rId17" Type="http://schemas.openxmlformats.org/officeDocument/2006/relationships/hyperlink" Target="file:///C:\Users\Breage%20Town%20Clerk\Downloads\NALC-model-financial-regulations-May-2024.docx" TargetMode="External"/><Relationship Id="rId25" Type="http://schemas.openxmlformats.org/officeDocument/2006/relationships/hyperlink" Target="file:///C:\Users\Breage%20Town%20Clerk\Downloads\NALC-model-financial-regulations-May-2024.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Breage%20Town%20Clerk\Downloads\NALC-model-financial-regulations-May-2024.docx" TargetMode="External"/><Relationship Id="rId20" Type="http://schemas.openxmlformats.org/officeDocument/2006/relationships/hyperlink" Target="file:///C:\Users\Breage%20Town%20Clerk\Downloads\NALC-model-financial-regulations-May-2024.docx" TargetMode="External"/><Relationship Id="rId29" Type="http://schemas.openxmlformats.org/officeDocument/2006/relationships/hyperlink" Target="file:///C:\Users\Breage%20Town%20Clerk\Downloads\NALC-model-financial-regulations-May-2024.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reage%20Town%20Clerk\Downloads\NALC-model-financial-regulations-May-2024.docx" TargetMode="External"/><Relationship Id="rId24" Type="http://schemas.openxmlformats.org/officeDocument/2006/relationships/hyperlink" Target="file:///C:\Users\Breage%20Town%20Clerk\Downloads\NALC-model-financial-regulations-May-2024.doc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Breage%20Town%20Clerk\Downloads\NALC-model-financial-regulations-May-2024.docx" TargetMode="External"/><Relationship Id="rId23" Type="http://schemas.openxmlformats.org/officeDocument/2006/relationships/hyperlink" Target="file:///C:\Users\Breage%20Town%20Clerk\Downloads\NALC-model-financial-regulations-May-2024.docx" TargetMode="External"/><Relationship Id="rId28" Type="http://schemas.openxmlformats.org/officeDocument/2006/relationships/hyperlink" Target="file:///C:\Users\Breage%20Town%20Clerk\Downloads\NALC-model-financial-regulations-May-2024.docx" TargetMode="External"/><Relationship Id="rId10" Type="http://schemas.openxmlformats.org/officeDocument/2006/relationships/image" Target="media/image1.jpeg"/><Relationship Id="rId19" Type="http://schemas.openxmlformats.org/officeDocument/2006/relationships/hyperlink" Target="file:///C:\Users\Breage%20Town%20Clerk\Downloads\NALC-model-financial-regulations-May-2024.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Breage%20Town%20Clerk\Downloads\NALC-model-financial-regulations-May-2024.docx" TargetMode="External"/><Relationship Id="rId22" Type="http://schemas.openxmlformats.org/officeDocument/2006/relationships/hyperlink" Target="file:///C:\Users\Breage%20Town%20Clerk\Downloads\NALC-model-financial-regulations-May-2024.docx" TargetMode="External"/><Relationship Id="rId27" Type="http://schemas.openxmlformats.org/officeDocument/2006/relationships/hyperlink" Target="file:///C:\Users\Breage%20Town%20Clerk\Downloads\NALC-model-financial-regulations-May-2024.docx" TargetMode="External"/><Relationship Id="rId30" Type="http://schemas.openxmlformats.org/officeDocument/2006/relationships/hyperlink" Target="file:///C:\Users\Breage%20Town%20Clerk\Downloads\NALC-model-financial-regulations-May-2024.docx"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2FC7FAE64F342AF0C2E357EB29D2B" ma:contentTypeVersion="4" ma:contentTypeDescription="Create a new document." ma:contentTypeScope="" ma:versionID="6d9e4fb1649e2a7b9b684cdc4065fced">
  <xsd:schema xmlns:xsd="http://www.w3.org/2001/XMLSchema" xmlns:xs="http://www.w3.org/2001/XMLSchema" xmlns:p="http://schemas.microsoft.com/office/2006/metadata/properties" xmlns:ns2="e113abc0-4d8d-4a5f-9a4c-97ac9a3fe7b0" targetNamespace="http://schemas.microsoft.com/office/2006/metadata/properties" ma:root="true" ma:fieldsID="1f56db2d86e43b3dcacf6129deea50b3" ns2:_="">
    <xsd:import namespace="e113abc0-4d8d-4a5f-9a4c-97ac9a3fe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abc0-4d8d-4a5f-9a4c-97ac9a3fe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B6546-C6E6-42B9-AF84-40604D998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abc0-4d8d-4a5f-9a4c-97ac9a3fe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31495-7E91-43B1-A661-47BEBDEEF1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54470-FCA3-4369-82F1-C1B9530E8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6017</Words>
  <Characters>36587</Characters>
  <Application>Microsoft Office Word</Application>
  <DocSecurity>0</DocSecurity>
  <Lines>762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Clerk</cp:lastModifiedBy>
  <cp:revision>48</cp:revision>
  <cp:lastPrinted>2025-11-09T09:42:00Z</cp:lastPrinted>
  <dcterms:created xsi:type="dcterms:W3CDTF">2025-10-11T08:11:00Z</dcterms:created>
  <dcterms:modified xsi:type="dcterms:W3CDTF">2026-01-21T15:11:00Z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0x0101001742FC7FAE64F342AF0C2E357EB29D2B</vt:lpwstr>
  </property>
</Properties>
</file>